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4AD983" w14:textId="77777777" w:rsidR="000E7F85" w:rsidRPr="000A74CA" w:rsidRDefault="000E7F85" w:rsidP="00322F7E">
      <w:pPr>
        <w:pStyle w:val="Title"/>
        <w:spacing w:line="360" w:lineRule="auto"/>
        <w:rPr>
          <w:rFonts w:ascii="Times New Roman" w:hAnsi="Times New Roman"/>
          <w:color w:val="auto"/>
          <w:sz w:val="26"/>
        </w:rPr>
      </w:pPr>
    </w:p>
    <w:p w14:paraId="10DB367A" w14:textId="53EDC87B" w:rsidR="001E6B4D" w:rsidRDefault="00881DF4" w:rsidP="00BB0751">
      <w:pPr>
        <w:pStyle w:val="Title"/>
        <w:spacing w:line="360" w:lineRule="auto"/>
        <w:jc w:val="center"/>
        <w:rPr>
          <w:rFonts w:ascii="Times New Roman" w:hAnsi="Times New Roman"/>
          <w:color w:val="auto"/>
          <w:sz w:val="26"/>
        </w:rPr>
      </w:pPr>
      <w:r w:rsidRPr="000A74CA">
        <w:rPr>
          <w:rFonts w:ascii="Times New Roman" w:hAnsi="Times New Roman"/>
          <w:color w:val="auto"/>
          <w:sz w:val="26"/>
        </w:rPr>
        <w:t>TPP VÀ NHỮNG THÁCH THỨC ĐỐI VỚI NGÀNH BẢO HIỂM VIỆT NAM</w:t>
      </w:r>
    </w:p>
    <w:p w14:paraId="400970C5" w14:textId="1C395789" w:rsidR="0034107C" w:rsidRPr="006D4DCF" w:rsidRDefault="0034107C" w:rsidP="006D4DCF">
      <w:pPr>
        <w:pStyle w:val="Title"/>
        <w:spacing w:before="0" w:beforeAutospacing="0"/>
        <w:jc w:val="right"/>
        <w:rPr>
          <w:rFonts w:ascii="Times New Roman" w:hAnsi="Times New Roman"/>
          <w:b w:val="0"/>
          <w:i/>
          <w:color w:val="auto"/>
          <w:sz w:val="26"/>
          <w:u w:val="none"/>
        </w:rPr>
      </w:pPr>
      <w:r w:rsidRPr="006D4DCF">
        <w:rPr>
          <w:rFonts w:ascii="Times New Roman" w:hAnsi="Times New Roman"/>
          <w:b w:val="0"/>
          <w:i/>
          <w:color w:val="auto"/>
          <w:sz w:val="26"/>
          <w:u w:val="none"/>
        </w:rPr>
        <w:t>Thạc sĩ Tôn Thị Thanh Huyền</w:t>
      </w:r>
    </w:p>
    <w:p w14:paraId="3A9C60C6" w14:textId="7B1221D2" w:rsidR="0034107C" w:rsidRDefault="0034107C" w:rsidP="006D4DCF">
      <w:pPr>
        <w:pStyle w:val="Title"/>
        <w:spacing w:before="0" w:beforeAutospacing="0"/>
        <w:jc w:val="right"/>
        <w:rPr>
          <w:rFonts w:ascii="Times New Roman" w:hAnsi="Times New Roman"/>
          <w:b w:val="0"/>
          <w:i/>
          <w:color w:val="auto"/>
          <w:sz w:val="26"/>
          <w:u w:val="none"/>
        </w:rPr>
      </w:pPr>
      <w:r w:rsidRPr="006D4DCF">
        <w:rPr>
          <w:rFonts w:ascii="Times New Roman" w:hAnsi="Times New Roman"/>
          <w:b w:val="0"/>
          <w:i/>
          <w:color w:val="auto"/>
          <w:sz w:val="26"/>
          <w:u w:val="none"/>
        </w:rPr>
        <w:t xml:space="preserve">Giảng viên </w:t>
      </w:r>
      <w:r w:rsidR="006D4DCF" w:rsidRPr="006D4DCF">
        <w:rPr>
          <w:rFonts w:ascii="Times New Roman" w:hAnsi="Times New Roman"/>
          <w:b w:val="0"/>
          <w:i/>
          <w:color w:val="auto"/>
          <w:sz w:val="26"/>
          <w:u w:val="none"/>
        </w:rPr>
        <w:t>Khoa Bảo hiểm Trường Đại học Kinh tế Quốc dân</w:t>
      </w:r>
    </w:p>
    <w:p w14:paraId="34B5471C" w14:textId="77777777" w:rsidR="00BB0751" w:rsidRDefault="00BB0751" w:rsidP="006D4DCF">
      <w:pPr>
        <w:pStyle w:val="Title"/>
        <w:spacing w:before="0" w:beforeAutospacing="0"/>
        <w:jc w:val="right"/>
        <w:rPr>
          <w:rFonts w:ascii="Times New Roman" w:hAnsi="Times New Roman"/>
          <w:b w:val="0"/>
          <w:i/>
          <w:color w:val="auto"/>
          <w:sz w:val="26"/>
          <w:u w:val="none"/>
        </w:rPr>
      </w:pPr>
    </w:p>
    <w:p w14:paraId="20232468" w14:textId="77777777" w:rsidR="00043347" w:rsidRDefault="00043347" w:rsidP="006D4DCF">
      <w:pPr>
        <w:pStyle w:val="Title"/>
        <w:spacing w:before="0" w:beforeAutospacing="0"/>
        <w:jc w:val="right"/>
        <w:rPr>
          <w:rFonts w:ascii="Times New Roman" w:hAnsi="Times New Roman"/>
          <w:b w:val="0"/>
          <w:i/>
          <w:color w:val="auto"/>
          <w:sz w:val="26"/>
          <w:u w:val="none"/>
        </w:rPr>
      </w:pPr>
    </w:p>
    <w:p w14:paraId="7F38705C" w14:textId="77777777" w:rsidR="00043347" w:rsidRDefault="00043347" w:rsidP="006D4DCF">
      <w:pPr>
        <w:pStyle w:val="Title"/>
        <w:spacing w:before="0" w:beforeAutospacing="0"/>
        <w:jc w:val="right"/>
        <w:rPr>
          <w:rFonts w:ascii="Times New Roman" w:hAnsi="Times New Roman"/>
          <w:b w:val="0"/>
          <w:i/>
          <w:color w:val="auto"/>
          <w:sz w:val="26"/>
          <w:u w:val="none"/>
        </w:rPr>
      </w:pPr>
    </w:p>
    <w:p w14:paraId="198F6178" w14:textId="77777777" w:rsidR="00043347" w:rsidRPr="006D4DCF" w:rsidRDefault="00043347" w:rsidP="006D4DCF">
      <w:pPr>
        <w:pStyle w:val="Title"/>
        <w:spacing w:before="0" w:beforeAutospacing="0"/>
        <w:jc w:val="right"/>
        <w:rPr>
          <w:rFonts w:ascii="Times New Roman" w:hAnsi="Times New Roman"/>
          <w:b w:val="0"/>
          <w:i/>
          <w:color w:val="auto"/>
          <w:sz w:val="26"/>
          <w:u w:val="none"/>
        </w:rPr>
      </w:pPr>
    </w:p>
    <w:p w14:paraId="3CDD0CFC" w14:textId="3047E357" w:rsidR="00743EAF" w:rsidRPr="000A74CA" w:rsidRDefault="00743EAF" w:rsidP="00BB0751">
      <w:pPr>
        <w:pStyle w:val="BodyText"/>
        <w:ind w:firstLine="0"/>
        <w:rPr>
          <w:i/>
          <w:sz w:val="24"/>
        </w:rPr>
      </w:pPr>
      <w:r w:rsidRPr="000A74CA">
        <w:rPr>
          <w:i/>
          <w:sz w:val="24"/>
        </w:rPr>
        <w:t>Thị trường bảo hiểm hội nhậ</w:t>
      </w:r>
      <w:r w:rsidR="00720A38" w:rsidRPr="000A74CA">
        <w:rPr>
          <w:i/>
          <w:sz w:val="24"/>
        </w:rPr>
        <w:t>p đang ngày càng sâu rộng hơn cùng với quá trình hội nhập của đất nước, với sự kiện nổi bật vào cuối 2015 là đàm phán thành công Hiệp định đối tác kinh tế xuyên Thái bình dương (</w:t>
      </w:r>
      <w:r w:rsidR="00720A38" w:rsidRPr="000A74CA">
        <w:rPr>
          <w:rFonts w:eastAsia="Times New Roman"/>
          <w:i/>
          <w:sz w:val="24"/>
        </w:rPr>
        <w:t>Trans-Pacific Strategic Economic Partnership Agreement –</w:t>
      </w:r>
      <w:r w:rsidR="00720A38" w:rsidRPr="000A74CA">
        <w:rPr>
          <w:i/>
          <w:sz w:val="24"/>
        </w:rPr>
        <w:t xml:space="preserve"> TPP). Tất yếu các DNBH cũng như thị trường bảo hiểm Việt Nam sẽ nhận được nhiều cơ hội từ bước hội nhập này. Tuy nhiên, bài viết chỉ tập trung vào những thách thức và một số đề xuất để vượt qua thách thức mà ngành bảo hiểm Việt Nam phải đối mặt.</w:t>
      </w:r>
    </w:p>
    <w:p w14:paraId="373B233A" w14:textId="77777777" w:rsidR="002A6D1C" w:rsidRPr="000A74CA" w:rsidRDefault="002A6D1C" w:rsidP="00960B34">
      <w:pPr>
        <w:pStyle w:val="Heading1"/>
        <w:numPr>
          <w:ilvl w:val="0"/>
          <w:numId w:val="10"/>
        </w:numPr>
        <w:spacing w:line="360" w:lineRule="auto"/>
        <w:rPr>
          <w:color w:val="auto"/>
          <w:shd w:val="clear" w:color="auto" w:fill="FFFFFF"/>
        </w:rPr>
      </w:pPr>
      <w:r w:rsidRPr="000A74CA">
        <w:rPr>
          <w:color w:val="auto"/>
          <w:shd w:val="clear" w:color="auto" w:fill="FFFFFF"/>
        </w:rPr>
        <w:t xml:space="preserve">Các cam kết TPP </w:t>
      </w:r>
      <w:r w:rsidR="006240EA" w:rsidRPr="000A74CA">
        <w:rPr>
          <w:color w:val="auto"/>
          <w:shd w:val="clear" w:color="auto" w:fill="FFFFFF"/>
        </w:rPr>
        <w:t xml:space="preserve">có </w:t>
      </w:r>
      <w:r w:rsidRPr="000A74CA">
        <w:rPr>
          <w:color w:val="auto"/>
          <w:shd w:val="clear" w:color="auto" w:fill="FFFFFF"/>
        </w:rPr>
        <w:t>tác động đến ngành bảo hiểm Việt Nam</w:t>
      </w:r>
    </w:p>
    <w:p w14:paraId="447CFF14" w14:textId="2398B98C" w:rsidR="00485E1A" w:rsidRPr="000A74CA" w:rsidRDefault="00DB2D82" w:rsidP="008F35F3">
      <w:pPr>
        <w:pStyle w:val="BodyText"/>
        <w:rPr>
          <w:rFonts w:eastAsia="Times New Roman"/>
        </w:rPr>
      </w:pPr>
      <w:r w:rsidRPr="000A74CA">
        <w:t>Tiến trình hội nhập của Việt Nam với nền kinh tế khu vực và thế giới được đánh dấu lần đầu tiên vào năm 1995, khi Việt Nam trở thành thành viên chính thứ</w:t>
      </w:r>
      <w:r w:rsidR="003C7EA9" w:rsidRPr="000A74CA">
        <w:t xml:space="preserve">c của </w:t>
      </w:r>
      <w:r w:rsidRPr="000A74CA">
        <w:t xml:space="preserve">ASEAN. Từng bước, Việt Nam ký kết Hiệp định quan hệ thương mại với Hoa Kỳ (BTA) năm 2000 để đến 2006 chính thức gia nhập vào Tổ chức Thương mại Thế giới (WTO). </w:t>
      </w:r>
      <w:r w:rsidR="00C16AB6" w:rsidRPr="000A74CA">
        <w:t xml:space="preserve">Bên cạnh đó, Việt Nam còn ký kết các Hiệp đinh thương mại tự do (FTA) với Hàn Quốc, Nga, và một số nước Đông Âu; với EU; với Cộng đồng kinh tế ASEAN (AEC). </w:t>
      </w:r>
      <w:r w:rsidR="00720A38" w:rsidRPr="000A74CA">
        <w:t>Kết thúc đàm phán TPP n</w:t>
      </w:r>
      <w:r w:rsidR="00665117" w:rsidRPr="000A74CA">
        <w:t>ăm 2015 là một dấu mốc mới của quá trình hội nhập sâu rộng của Việt Nam vào nền kinh tế thế giới</w:t>
      </w:r>
      <w:r w:rsidR="00720A38" w:rsidRPr="000A74CA">
        <w:t>.</w:t>
      </w:r>
      <w:r w:rsidR="00665117" w:rsidRPr="000A74CA">
        <w:t xml:space="preserve"> </w:t>
      </w:r>
      <w:r w:rsidRPr="000A74CA">
        <w:t xml:space="preserve">So với </w:t>
      </w:r>
      <w:r w:rsidR="00485E1A" w:rsidRPr="000A74CA">
        <w:t>các cam kết khi gia nhập WTO, các cam kết của Việt Nam để hội nhập kinh tế với 11 nước thành viên khác trong TPP (</w:t>
      </w:r>
      <w:r w:rsidR="00A22F0F" w:rsidRPr="000A74CA">
        <w:t xml:space="preserve">gồm </w:t>
      </w:r>
      <w:r w:rsidR="00485E1A" w:rsidRPr="000A74CA">
        <w:rPr>
          <w:rFonts w:eastAsia="Times New Roman"/>
        </w:rPr>
        <w:t>Australia, Brunei, Chile, Malaysia, Mexico, New Zealand, Canada, Peru, Singapore, Hoa Kỳ và Nhật Bản</w:t>
      </w:r>
      <w:r w:rsidR="00485E1A" w:rsidRPr="000A74CA">
        <w:t>) được đẩy lên mức độ cao hơn.</w:t>
      </w:r>
      <w:r w:rsidR="00322F7E" w:rsidRPr="000A74CA">
        <w:rPr>
          <w:rStyle w:val="FootnoteReference"/>
          <w:color w:val="auto"/>
        </w:rPr>
        <w:footnoteReference w:id="1"/>
      </w:r>
      <w:r w:rsidR="00485E1A" w:rsidRPr="000A74CA">
        <w:t xml:space="preserve"> </w:t>
      </w:r>
      <w:r w:rsidR="00485E1A" w:rsidRPr="000A74CA">
        <w:rPr>
          <w:rFonts w:eastAsia="Times New Roman"/>
        </w:rPr>
        <w:t xml:space="preserve">Mục tiêu chính của TPP là xóa bỏ các loại thuế và rào cản cho hàng hóa, dịch vụ xuất nhập khẩu giữa các nước thành viên. Đồng thời, </w:t>
      </w:r>
      <w:r w:rsidR="00A22F0F" w:rsidRPr="000A74CA">
        <w:rPr>
          <w:rFonts w:eastAsia="Times New Roman"/>
        </w:rPr>
        <w:t>với sân</w:t>
      </w:r>
      <w:r w:rsidR="00743EAF" w:rsidRPr="000A74CA">
        <w:rPr>
          <w:rFonts w:eastAsia="Times New Roman"/>
        </w:rPr>
        <w:t xml:space="preserve"> chơi </w:t>
      </w:r>
      <w:proofErr w:type="gramStart"/>
      <w:r w:rsidR="00743EAF" w:rsidRPr="000A74CA">
        <w:rPr>
          <w:rFonts w:eastAsia="Times New Roman"/>
        </w:rPr>
        <w:t>chung</w:t>
      </w:r>
      <w:proofErr w:type="gramEnd"/>
      <w:r w:rsidR="00743EAF" w:rsidRPr="000A74CA">
        <w:rPr>
          <w:rFonts w:eastAsia="Times New Roman"/>
        </w:rPr>
        <w:t xml:space="preserve"> mới chỉ của 12 nước -</w:t>
      </w:r>
      <w:r w:rsidR="00A22F0F" w:rsidRPr="000A74CA">
        <w:rPr>
          <w:rFonts w:eastAsia="Times New Roman"/>
        </w:rPr>
        <w:t xml:space="preserve"> ít hơn nhiều so với WTO, </w:t>
      </w:r>
      <w:r w:rsidR="00485E1A" w:rsidRPr="000A74CA">
        <w:rPr>
          <w:rFonts w:eastAsia="Times New Roman"/>
        </w:rPr>
        <w:t xml:space="preserve">nhiều luật lệ, quy tắc chung </w:t>
      </w:r>
      <w:r w:rsidR="00A22F0F" w:rsidRPr="000A74CA">
        <w:rPr>
          <w:rFonts w:eastAsia="Times New Roman"/>
        </w:rPr>
        <w:t xml:space="preserve">trong TPP dễ dàng thống nhất hơn và vượt qua cả phạm vi của WTO </w:t>
      </w:r>
      <w:r w:rsidR="00485E1A" w:rsidRPr="000A74CA">
        <w:rPr>
          <w:rFonts w:eastAsia="Times New Roman"/>
        </w:rPr>
        <w:t>liên quan đến sở hữu trí tuệ, chất lượng thực phẩm, an toàn lao động…</w:t>
      </w:r>
    </w:p>
    <w:p w14:paraId="0A5289E5" w14:textId="7AE60AA2" w:rsidR="00E448E0" w:rsidRPr="000A74CA" w:rsidRDefault="00A22F0F" w:rsidP="008F35F3">
      <w:pPr>
        <w:pStyle w:val="BodyText"/>
      </w:pPr>
      <w:r w:rsidRPr="000A74CA">
        <w:lastRenderedPageBreak/>
        <w:t xml:space="preserve">Đối với ngành bảo hiểm, </w:t>
      </w:r>
      <w:r w:rsidR="00904384" w:rsidRPr="000A74CA">
        <w:t xml:space="preserve">tương tự như với WTO cách đây 10 năm, </w:t>
      </w:r>
      <w:r w:rsidRPr="000A74CA">
        <w:t>có nhiều lĩnh vực cam</w:t>
      </w:r>
      <w:r w:rsidR="007B6748" w:rsidRPr="000A74CA">
        <w:t xml:space="preserve"> kết,</w:t>
      </w:r>
      <w:r w:rsidRPr="000A74CA">
        <w:t xml:space="preserve"> TPP</w:t>
      </w:r>
      <w:r w:rsidR="00904384" w:rsidRPr="000A74CA">
        <w:t xml:space="preserve"> hiện nay</w:t>
      </w:r>
      <w:r w:rsidRPr="000A74CA">
        <w:t xml:space="preserve"> có ảnh hưởng </w:t>
      </w:r>
      <w:r w:rsidR="00904384" w:rsidRPr="000A74CA">
        <w:t xml:space="preserve">mạnh mẽ nhưng với mức độ sâu hơn </w:t>
      </w:r>
      <w:r w:rsidRPr="000A74CA">
        <w:t xml:space="preserve">đến hoạt động của các doanh nghiệp bảo hiểm, của thị trường cũng như hoạt động chức năng của cơ quan quản lý nhà nước về bảo hiểm. </w:t>
      </w:r>
    </w:p>
    <w:p w14:paraId="076BDEE9" w14:textId="4375ADB7" w:rsidR="005E717D" w:rsidRPr="000A74CA" w:rsidRDefault="003E5F1B" w:rsidP="00545C20">
      <w:pPr>
        <w:pStyle w:val="BodyText"/>
        <w:numPr>
          <w:ilvl w:val="0"/>
          <w:numId w:val="9"/>
        </w:numPr>
        <w:tabs>
          <w:tab w:val="left" w:pos="5544"/>
        </w:tabs>
        <w:rPr>
          <w:i/>
          <w:lang w:val="en-US"/>
        </w:rPr>
      </w:pPr>
      <w:r w:rsidRPr="000A74CA">
        <w:t>C</w:t>
      </w:r>
      <w:r w:rsidR="00B0532B" w:rsidRPr="000A74CA">
        <w:t>ác c</w:t>
      </w:r>
      <w:r w:rsidRPr="000A74CA">
        <w:t xml:space="preserve">am kết về </w:t>
      </w:r>
      <w:r w:rsidRPr="000A74CA">
        <w:rPr>
          <w:i/>
        </w:rPr>
        <w:t>mở cửa thị trường hàng hóa</w:t>
      </w:r>
      <w:r w:rsidR="00190EB5" w:rsidRPr="000A74CA">
        <w:t xml:space="preserve"> với các quy định miễn giảm thuế; v</w:t>
      </w:r>
      <w:r w:rsidR="0073423B" w:rsidRPr="000A74CA">
        <w:t>ề</w:t>
      </w:r>
      <w:r w:rsidR="003F065B" w:rsidRPr="000A74CA">
        <w:t xml:space="preserve"> </w:t>
      </w:r>
      <w:r w:rsidR="00190EB5" w:rsidRPr="000A74CA">
        <w:rPr>
          <w:i/>
        </w:rPr>
        <w:t>nguyên tắc đối xử quốc gia, nguyên tắc tối huệ quốc trong hoạt động đầu tư</w:t>
      </w:r>
      <w:r w:rsidR="009A2EA6" w:rsidRPr="000A74CA">
        <w:t xml:space="preserve">… làm thay đổi </w:t>
      </w:r>
      <w:proofErr w:type="gramStart"/>
      <w:r w:rsidR="00190EB5" w:rsidRPr="000A74CA">
        <w:t>kim</w:t>
      </w:r>
      <w:proofErr w:type="gramEnd"/>
      <w:r w:rsidR="00190EB5" w:rsidRPr="000A74CA">
        <w:t xml:space="preserve"> ngạch xuất nhập khẩu cũng như thu nhập của Việt Nam theo hướng tích cực. Thậm chí, t</w:t>
      </w:r>
      <w:r w:rsidR="005E717D" w:rsidRPr="000A74CA">
        <w:t>heo đánh giá của Viện Kinh tế Quốc tế Peterson (PIIE)</w:t>
      </w:r>
      <w:r w:rsidR="00190EB5" w:rsidRPr="000A74CA">
        <w:rPr>
          <w:rStyle w:val="FootnoteReference"/>
          <w:color w:val="auto"/>
        </w:rPr>
        <w:footnoteReference w:id="2"/>
      </w:r>
      <w:r w:rsidR="005E717D" w:rsidRPr="000A74CA">
        <w:t>, sau khi TPP được ký kết, ở vị thế kém nhất trong 12 quốc gia của Hiệp đị</w:t>
      </w:r>
      <w:r w:rsidR="00013C66" w:rsidRPr="000A74CA">
        <w:t>nh nhưng</w:t>
      </w:r>
      <w:r w:rsidR="005E717D" w:rsidRPr="000A74CA">
        <w:t xml:space="preserve"> Việt Nam sẽ là </w:t>
      </w:r>
      <w:r w:rsidR="00237887" w:rsidRPr="000A74CA">
        <w:t xml:space="preserve">một trong những </w:t>
      </w:r>
      <w:r w:rsidR="005E717D" w:rsidRPr="000A74CA">
        <w:t>nước có thu nhập và xuất khẩu tăng mạnh nhấ</w:t>
      </w:r>
      <w:r w:rsidR="00237887" w:rsidRPr="000A74CA">
        <w:t xml:space="preserve">t. </w:t>
      </w:r>
    </w:p>
    <w:p w14:paraId="5E1D419D" w14:textId="6D390538" w:rsidR="008F4C75" w:rsidRPr="000A74CA" w:rsidRDefault="007A3E7D" w:rsidP="00981B25">
      <w:pPr>
        <w:pStyle w:val="BodyText"/>
        <w:numPr>
          <w:ilvl w:val="0"/>
          <w:numId w:val="9"/>
        </w:numPr>
      </w:pPr>
      <w:r w:rsidRPr="000A74CA">
        <w:t>Đặc biệt, c</w:t>
      </w:r>
      <w:r w:rsidR="00981B25" w:rsidRPr="000A74CA">
        <w:t xml:space="preserve">am kết mạnh mẽ hơn về </w:t>
      </w:r>
      <w:r w:rsidR="00981B25" w:rsidRPr="000A74CA">
        <w:rPr>
          <w:i/>
        </w:rPr>
        <w:t>mở cửa thị trường dịch vụ tài chính</w:t>
      </w:r>
      <w:r w:rsidR="008F2B5C" w:rsidRPr="000A74CA">
        <w:t xml:space="preserve"> trong TPP không chỉ</w:t>
      </w:r>
      <w:r w:rsidR="00981B25" w:rsidRPr="000A74CA">
        <w:t xml:space="preserve"> rỡ bỏ những rào cản pháp lý để cho phép các công ty bảo hiểm của các nước thành viên</w:t>
      </w:r>
      <w:r w:rsidR="008F2B5C" w:rsidRPr="000A74CA">
        <w:t xml:space="preserve"> TPP </w:t>
      </w:r>
      <w:r w:rsidR="00981B25" w:rsidRPr="000A74CA">
        <w:rPr>
          <w:lang w:eastAsia="en-GB"/>
        </w:rPr>
        <w:t>thành lập công ty, mở chi nhánh tại Việt Nam</w:t>
      </w:r>
      <w:r w:rsidR="00C8213F" w:rsidRPr="000A74CA">
        <w:rPr>
          <w:lang w:eastAsia="en-GB"/>
        </w:rPr>
        <w:t>,</w:t>
      </w:r>
      <w:r w:rsidR="008F2B5C" w:rsidRPr="000A74CA">
        <w:rPr>
          <w:lang w:eastAsia="en-GB"/>
        </w:rPr>
        <w:t xml:space="preserve"> </w:t>
      </w:r>
      <w:r w:rsidR="00C8213F" w:rsidRPr="000A74CA">
        <w:t>đối xử như nhau với các nhà đầu tư trong nước và nước ngoài</w:t>
      </w:r>
      <w:r w:rsidR="00C8213F" w:rsidRPr="000A74CA">
        <w:rPr>
          <w:i/>
        </w:rPr>
        <w:t xml:space="preserve"> </w:t>
      </w:r>
      <w:r w:rsidR="008F2B5C" w:rsidRPr="000A74CA">
        <w:rPr>
          <w:lang w:eastAsia="en-GB"/>
        </w:rPr>
        <w:t>(</w:t>
      </w:r>
      <w:r w:rsidR="008F2B5C" w:rsidRPr="000A74CA">
        <w:rPr>
          <w:i/>
          <w:lang w:eastAsia="en-GB"/>
        </w:rPr>
        <w:t>nguyên tắc đối xử quốc gia, nguyên tắc đối xử tối huệ quốc</w:t>
      </w:r>
      <w:r w:rsidR="0034306B" w:rsidRPr="000A74CA">
        <w:rPr>
          <w:i/>
          <w:lang w:eastAsia="en-GB"/>
        </w:rPr>
        <w:t>, xâm nhập thị trường</w:t>
      </w:r>
      <w:r w:rsidR="00D17046" w:rsidRPr="000A74CA">
        <w:rPr>
          <w:i/>
          <w:lang w:eastAsia="en-GB"/>
        </w:rPr>
        <w:t>, minh bạch trong cấp phép hoạt động,…</w:t>
      </w:r>
      <w:r w:rsidR="008F2B5C" w:rsidRPr="000A74CA">
        <w:rPr>
          <w:lang w:eastAsia="en-GB"/>
        </w:rPr>
        <w:t>) mà còn</w:t>
      </w:r>
      <w:r w:rsidR="00981B25" w:rsidRPr="000A74CA">
        <w:rPr>
          <w:lang w:eastAsia="en-GB"/>
        </w:rPr>
        <w:t xml:space="preserve"> thúc đẩy bán bảo hiểm qua biên giới</w:t>
      </w:r>
      <w:r w:rsidR="008F2B5C" w:rsidRPr="000A74CA">
        <w:rPr>
          <w:lang w:eastAsia="en-GB"/>
        </w:rPr>
        <w:t xml:space="preserve"> </w:t>
      </w:r>
      <w:r w:rsidR="0034306B" w:rsidRPr="000A74CA">
        <w:rPr>
          <w:lang w:eastAsia="en-GB"/>
        </w:rPr>
        <w:t>và cung cấp dịch vụ tài chính mới.</w:t>
      </w:r>
    </w:p>
    <w:p w14:paraId="50F60F02" w14:textId="0E44C335" w:rsidR="00C8213F" w:rsidRPr="000A74CA" w:rsidRDefault="00C8213F" w:rsidP="00A92E57">
      <w:pPr>
        <w:pStyle w:val="BodyText"/>
        <w:numPr>
          <w:ilvl w:val="0"/>
          <w:numId w:val="19"/>
        </w:numPr>
      </w:pPr>
      <w:r w:rsidRPr="000A74CA">
        <w:t>C</w:t>
      </w:r>
      <w:r w:rsidRPr="000A74CA">
        <w:rPr>
          <w:lang w:val="vi-VN"/>
        </w:rPr>
        <w:t>am kế</w:t>
      </w:r>
      <w:r w:rsidR="00DD3601" w:rsidRPr="000A74CA">
        <w:rPr>
          <w:lang w:val="en-US"/>
        </w:rPr>
        <w:t>t về</w:t>
      </w:r>
      <w:r w:rsidRPr="000A74CA">
        <w:rPr>
          <w:i/>
          <w:lang w:val="vi-VN"/>
        </w:rPr>
        <w:t xml:space="preserve"> cung cấp </w:t>
      </w:r>
      <w:r w:rsidRPr="000A74CA">
        <w:rPr>
          <w:i/>
        </w:rPr>
        <w:t xml:space="preserve">dịch vụ bảo hiểm </w:t>
      </w:r>
      <w:r w:rsidRPr="000A74CA">
        <w:rPr>
          <w:i/>
          <w:lang w:val="vi-VN"/>
        </w:rPr>
        <w:t>qua biên giới</w:t>
      </w:r>
      <w:r w:rsidRPr="000A74CA">
        <w:rPr>
          <w:lang w:val="vi-VN"/>
        </w:rPr>
        <w:t xml:space="preserve"> </w:t>
      </w:r>
      <w:r w:rsidR="00E55156" w:rsidRPr="000A74CA">
        <w:rPr>
          <w:lang w:val="en-US"/>
        </w:rPr>
        <w:t xml:space="preserve">(Điều 11.6, Phụ lục 11-A) </w:t>
      </w:r>
      <w:r w:rsidRPr="000A74CA">
        <w:t>sẽ cho phép các nước TPP thực hiện</w:t>
      </w:r>
      <w:r w:rsidR="00A92E57" w:rsidRPr="000A74CA">
        <w:t xml:space="preserve"> c</w:t>
      </w:r>
      <w:r w:rsidRPr="000A74CA">
        <w:t>ung cấp d</w:t>
      </w:r>
      <w:r w:rsidRPr="000A74CA">
        <w:rPr>
          <w:lang w:val="vi-VN"/>
        </w:rPr>
        <w:t xml:space="preserve">ịch vụ bảo hiểm </w:t>
      </w:r>
      <w:r w:rsidRPr="000A74CA">
        <w:t xml:space="preserve">gốc </w:t>
      </w:r>
      <w:r w:rsidRPr="000A74CA">
        <w:rPr>
          <w:lang w:val="vi-VN"/>
        </w:rPr>
        <w:t>cho các rủi ro liên quan tớ</w:t>
      </w:r>
      <w:r w:rsidR="00A92E57" w:rsidRPr="000A74CA">
        <w:rPr>
          <w:lang w:val="vi-VN"/>
        </w:rPr>
        <w:t xml:space="preserve">i </w:t>
      </w:r>
      <w:r w:rsidRPr="000A74CA">
        <w:rPr>
          <w:lang w:val="vi-VN"/>
        </w:rPr>
        <w:t>vận tải biể</w:t>
      </w:r>
      <w:r w:rsidR="00A92E57" w:rsidRPr="000A74CA">
        <w:rPr>
          <w:lang w:val="vi-VN"/>
        </w:rPr>
        <w:t xml:space="preserve">n; </w:t>
      </w:r>
      <w:r w:rsidRPr="000A74CA">
        <w:rPr>
          <w:lang w:val="vi-VN"/>
        </w:rPr>
        <w:t>vận tải hàng không thương mại quốc tế;</w:t>
      </w:r>
      <w:r w:rsidR="00A92E57" w:rsidRPr="000A74CA">
        <w:t xml:space="preserve"> </w:t>
      </w:r>
      <w:r w:rsidRPr="000A74CA">
        <w:rPr>
          <w:lang w:val="vi-VN"/>
        </w:rPr>
        <w:t xml:space="preserve">hàng hoá </w:t>
      </w:r>
      <w:r w:rsidRPr="000A74CA">
        <w:t xml:space="preserve">được </w:t>
      </w:r>
      <w:r w:rsidRPr="000A74CA">
        <w:rPr>
          <w:lang w:val="vi-VN"/>
        </w:rPr>
        <w:t xml:space="preserve">vận chuyển quá cảnh quốc tế; </w:t>
      </w:r>
      <w:r w:rsidR="00A92E57" w:rsidRPr="000A74CA">
        <w:rPr>
          <w:lang w:val="en-US"/>
        </w:rPr>
        <w:t>thực hiện t</w:t>
      </w:r>
      <w:r w:rsidRPr="000A74CA">
        <w:t>ái và nhượng tái bảo hiểm qua biên giới;</w:t>
      </w:r>
      <w:r w:rsidR="00A92E57" w:rsidRPr="000A74CA">
        <w:t xml:space="preserve"> m</w:t>
      </w:r>
      <w:r w:rsidRPr="000A74CA">
        <w:rPr>
          <w:lang w:val="vi-VN"/>
        </w:rPr>
        <w:t>ôi giới bảo hiểm qua biên giới;</w:t>
      </w:r>
      <w:r w:rsidR="00A92E57" w:rsidRPr="000A74CA">
        <w:rPr>
          <w:lang w:val="en-US"/>
        </w:rPr>
        <w:t xml:space="preserve"> và c</w:t>
      </w:r>
      <w:r w:rsidRPr="000A74CA">
        <w:t>ung cấp d</w:t>
      </w:r>
      <w:r w:rsidRPr="000A74CA">
        <w:rPr>
          <w:lang w:val="vi-VN"/>
        </w:rPr>
        <w:t xml:space="preserve">ịch vụ </w:t>
      </w:r>
      <w:r w:rsidRPr="000A74CA">
        <w:t xml:space="preserve">bổ </w:t>
      </w:r>
      <w:r w:rsidRPr="000A74CA">
        <w:rPr>
          <w:lang w:val="vi-VN"/>
        </w:rPr>
        <w:t>trợ bảo hiểm qua biên giới</w:t>
      </w:r>
      <w:r w:rsidRPr="000A74CA">
        <w:t xml:space="preserve"> (tư vấn, thống kê, đánh giá rủi ro; giải quyết khiếu nại bảo hiểm,..)</w:t>
      </w:r>
    </w:p>
    <w:p w14:paraId="27BD7155" w14:textId="5A128263" w:rsidR="00C8213F" w:rsidRPr="000A74CA" w:rsidRDefault="00C8213F" w:rsidP="00DD3601">
      <w:pPr>
        <w:pStyle w:val="BodyText"/>
        <w:numPr>
          <w:ilvl w:val="0"/>
          <w:numId w:val="19"/>
        </w:numPr>
      </w:pPr>
      <w:r w:rsidRPr="000A74CA">
        <w:rPr>
          <w:lang w:val="en-US"/>
        </w:rPr>
        <w:t xml:space="preserve">Theo </w:t>
      </w:r>
      <w:r w:rsidR="00E55156" w:rsidRPr="000A74CA">
        <w:rPr>
          <w:i/>
          <w:lang w:val="en-US"/>
        </w:rPr>
        <w:t>c</w:t>
      </w:r>
      <w:r w:rsidRPr="000A74CA">
        <w:rPr>
          <w:i/>
          <w:lang w:val="en-US"/>
        </w:rPr>
        <w:t>am kết cung cấp dịch vụ tài chính mới</w:t>
      </w:r>
      <w:r w:rsidRPr="000A74CA">
        <w:rPr>
          <w:lang w:val="en-US"/>
        </w:rPr>
        <w:t xml:space="preserve"> </w:t>
      </w:r>
      <w:r w:rsidR="00E55156" w:rsidRPr="000A74CA">
        <w:rPr>
          <w:lang w:val="en-US"/>
        </w:rPr>
        <w:t xml:space="preserve">(Điều 11.7), </w:t>
      </w:r>
      <w:r w:rsidRPr="000A74CA">
        <w:rPr>
          <w:lang w:val="en-US"/>
        </w:rPr>
        <w:t xml:space="preserve">nếu các DNBH trong nước được phép cung cấp SPBH mới thì các DNBH của các nước thành viên TPP cũng được bán các SPBH mới tương tự nếu việc cấp phép không đòi hỏi phải </w:t>
      </w:r>
      <w:r w:rsidRPr="000A74CA">
        <w:rPr>
          <w:lang w:val="vi-VN"/>
        </w:rPr>
        <w:t>xây dựng mới hoặc sửa đổi luật</w:t>
      </w:r>
      <w:r w:rsidRPr="000A74CA">
        <w:rPr>
          <w:lang w:val="en-US"/>
        </w:rPr>
        <w:t xml:space="preserve"> hiện hành trong nước.</w:t>
      </w:r>
      <w:r w:rsidR="0010019E" w:rsidRPr="000A74CA">
        <w:rPr>
          <w:lang w:val="en-US"/>
        </w:rPr>
        <w:t xml:space="preserve"> Tuy nhiên, Việt Nam có thể quy định hạn mức tối đa </w:t>
      </w:r>
      <w:r w:rsidR="0010019E" w:rsidRPr="000A74CA">
        <w:rPr>
          <w:lang w:val="en-US"/>
        </w:rPr>
        <w:lastRenderedPageBreak/>
        <w:t>số lượng DNBH có thể tham gia vào chương trình thí điểm hoặc phạm vi áp dụng thí điểm (Phụ lục III- B3 của Chương 11)</w:t>
      </w:r>
    </w:p>
    <w:p w14:paraId="1C008303" w14:textId="552B4217" w:rsidR="00A5426E" w:rsidRPr="000A74CA" w:rsidRDefault="005E717D" w:rsidP="00A5426E">
      <w:pPr>
        <w:pStyle w:val="BodyText"/>
        <w:numPr>
          <w:ilvl w:val="0"/>
          <w:numId w:val="9"/>
        </w:numPr>
      </w:pPr>
      <w:r w:rsidRPr="000A74CA">
        <w:rPr>
          <w:lang w:val="en-US"/>
        </w:rPr>
        <w:t xml:space="preserve">Cam kết về </w:t>
      </w:r>
      <w:r w:rsidRPr="000A74CA">
        <w:rPr>
          <w:i/>
          <w:lang w:val="en-US"/>
        </w:rPr>
        <w:t>Thương mại điện tử</w:t>
      </w:r>
      <w:r w:rsidR="00A5426E" w:rsidRPr="000A74CA">
        <w:rPr>
          <w:lang w:val="en-US"/>
        </w:rPr>
        <w:t xml:space="preserve"> </w:t>
      </w:r>
      <w:r w:rsidR="00A5426E" w:rsidRPr="000A74CA">
        <w:t xml:space="preserve">cho phép </w:t>
      </w:r>
      <w:r w:rsidR="00F82F1B" w:rsidRPr="000A74CA">
        <w:t xml:space="preserve">“chuyển giao thông tin xuyên biên giới bằng phương tiện điện tử” </w:t>
      </w:r>
      <w:r w:rsidR="00780FB8" w:rsidRPr="000A74CA">
        <w:t xml:space="preserve">cùng với cam kết thương mại dịch vụ xuyên biên giới (đã nói ở trên) </w:t>
      </w:r>
      <w:r w:rsidR="005F1240" w:rsidRPr="000A74CA">
        <w:t xml:space="preserve">sẽ </w:t>
      </w:r>
      <w:r w:rsidR="00A5426E" w:rsidRPr="000A74CA">
        <w:t xml:space="preserve">thúc đẩy các giao dịch kinh doanh </w:t>
      </w:r>
      <w:r w:rsidR="005F1240" w:rsidRPr="000A74CA">
        <w:t>bảo hiểm được cung cấp từ các nước trong TPP</w:t>
      </w:r>
      <w:r w:rsidR="00F82F1B" w:rsidRPr="000A74CA">
        <w:t>.</w:t>
      </w:r>
      <w:r w:rsidR="00A5426E" w:rsidRPr="000A74CA">
        <w:t xml:space="preserve"> </w:t>
      </w:r>
    </w:p>
    <w:p w14:paraId="71996486" w14:textId="6C5E7340" w:rsidR="00A5426E" w:rsidRPr="000A74CA" w:rsidRDefault="00A5426E" w:rsidP="00A5426E">
      <w:pPr>
        <w:pStyle w:val="BodyText"/>
        <w:numPr>
          <w:ilvl w:val="0"/>
          <w:numId w:val="9"/>
        </w:numPr>
      </w:pPr>
      <w:r w:rsidRPr="000A74CA">
        <w:t>C</w:t>
      </w:r>
      <w:r w:rsidR="00645F5E" w:rsidRPr="000A74CA">
        <w:t>ác c</w:t>
      </w:r>
      <w:r w:rsidRPr="000A74CA">
        <w:t xml:space="preserve">am kết đảm bảo </w:t>
      </w:r>
      <w:r w:rsidRPr="000A74CA">
        <w:rPr>
          <w:i/>
        </w:rPr>
        <w:t>không gây bất bình đẳng trong cạnh tranh</w:t>
      </w:r>
      <w:r w:rsidR="00645F5E" w:rsidRPr="000A74CA">
        <w:t>,</w:t>
      </w:r>
      <w:r w:rsidR="00B720AC" w:rsidRPr="000A74CA">
        <w:t xml:space="preserve"> tạo sân chơi bình đẳng cho các loại DNBH khác nhau. Đ</w:t>
      </w:r>
      <w:r w:rsidR="00645F5E" w:rsidRPr="000A74CA">
        <w:t>ặc biệt đối với các doanh nghiệp</w:t>
      </w:r>
      <w:r w:rsidR="003C7EED" w:rsidRPr="000A74CA">
        <w:t xml:space="preserve"> sở hữu</w:t>
      </w:r>
      <w:r w:rsidR="00645F5E" w:rsidRPr="000A74CA">
        <w:t xml:space="preserve"> nhà nước</w:t>
      </w:r>
      <w:r w:rsidR="00645F5E" w:rsidRPr="000A74CA">
        <w:rPr>
          <w:rStyle w:val="FootnoteReference"/>
          <w:color w:val="auto"/>
        </w:rPr>
        <w:footnoteReference w:id="3"/>
      </w:r>
      <w:r w:rsidR="003C7EED" w:rsidRPr="000A74CA">
        <w:t xml:space="preserve"> </w:t>
      </w:r>
      <w:r w:rsidR="00B720AC" w:rsidRPr="000A74CA">
        <w:t>thì không được sử dụng lợi thế của mình để tiến hành “các hoạt động chống cạnh tranh trong một thị trường không độc quyền trong lãnh thổ của mình”.</w:t>
      </w:r>
      <w:r w:rsidRPr="000A74CA">
        <w:t xml:space="preserve"> </w:t>
      </w:r>
    </w:p>
    <w:p w14:paraId="0052ACBA" w14:textId="4833811A" w:rsidR="005E0B9C" w:rsidRPr="000A74CA" w:rsidRDefault="00174238" w:rsidP="00A5426E">
      <w:pPr>
        <w:pStyle w:val="BodyText"/>
        <w:numPr>
          <w:ilvl w:val="0"/>
          <w:numId w:val="9"/>
        </w:numPr>
      </w:pPr>
      <w:r w:rsidRPr="000A74CA">
        <w:t>V</w:t>
      </w:r>
      <w:r w:rsidR="008D584A" w:rsidRPr="000A74CA">
        <w:t xml:space="preserve">ề </w:t>
      </w:r>
      <w:r w:rsidRPr="000A74CA">
        <w:t xml:space="preserve">nhân sự trong lĩnh vực bảo hiểm, cam kết TPP </w:t>
      </w:r>
      <w:r w:rsidR="008D584A" w:rsidRPr="000A74CA">
        <w:t xml:space="preserve">yêu cầu không được có các rào cản pháp lý đối với </w:t>
      </w:r>
      <w:r w:rsidRPr="000A74CA">
        <w:t xml:space="preserve">nhân sự từ các nước thành viên làm việc ở vị trí là </w:t>
      </w:r>
      <w:r w:rsidRPr="000A74CA">
        <w:rPr>
          <w:i/>
        </w:rPr>
        <w:t>cán bộ quản lý cấp cao hay thành viên ban giám đốc</w:t>
      </w:r>
      <w:r w:rsidR="008D584A" w:rsidRPr="000A74CA">
        <w:t xml:space="preserve">. </w:t>
      </w:r>
    </w:p>
    <w:p w14:paraId="3C4E548E" w14:textId="0BF16228" w:rsidR="005E0B9C" w:rsidRPr="000A74CA" w:rsidRDefault="005E0B9C" w:rsidP="00A5426E">
      <w:pPr>
        <w:pStyle w:val="BodyText"/>
        <w:numPr>
          <w:ilvl w:val="0"/>
          <w:numId w:val="9"/>
        </w:numPr>
      </w:pPr>
      <w:r w:rsidRPr="000A74CA">
        <w:rPr>
          <w:i/>
        </w:rPr>
        <w:t>Minh bạch</w:t>
      </w:r>
      <w:r w:rsidRPr="000A74CA">
        <w:t xml:space="preserve"> </w:t>
      </w:r>
      <w:r w:rsidR="006A73B3" w:rsidRPr="000A74CA">
        <w:t>trong quản lý là một đòi hỏi khác trong thực hiện Hiệp định TPP</w:t>
      </w:r>
      <w:r w:rsidR="0028278A" w:rsidRPr="000A74CA">
        <w:t xml:space="preserve">, theo đó các quy định luật điều chỉnh hoạt động kinh doanh bảo hiểm và các hướng dẫn phải được công bố công khai để các giúp cho các DNBH có thể tiếp cận và hoạt động hiệu quả trên thị trường bảo hiểm. Cam kết về minh bạch trong quản lý còn liên quan đến việc giải quyết cấp phép </w:t>
      </w:r>
      <w:proofErr w:type="gramStart"/>
      <w:r w:rsidR="0028278A" w:rsidRPr="000A74CA">
        <w:t>theo</w:t>
      </w:r>
      <w:proofErr w:type="gramEnd"/>
      <w:r w:rsidR="0028278A" w:rsidRPr="000A74CA">
        <w:t xml:space="preserve"> đúng thời hạn quy định (tối đa 120 ngày) và giải thích thỏa đáng khi có từ chối cấp phép.</w:t>
      </w:r>
    </w:p>
    <w:p w14:paraId="5EE1FAD2" w14:textId="0144BBAE" w:rsidR="00412F2B" w:rsidRPr="000A74CA" w:rsidRDefault="00412F2B" w:rsidP="00503B58">
      <w:pPr>
        <w:pStyle w:val="BodyText"/>
      </w:pPr>
      <w:r w:rsidRPr="000A74CA">
        <w:t xml:space="preserve">Các cam kết trong Hiệp định có ảnh hưởng thay đổi cung cầu bảo hiểm, làm gia tăng áp lực cạnh tranh, và thay đổi trong cầu </w:t>
      </w:r>
      <w:proofErr w:type="gramStart"/>
      <w:r w:rsidRPr="000A74CA">
        <w:t>lao</w:t>
      </w:r>
      <w:proofErr w:type="gramEnd"/>
      <w:r w:rsidRPr="000A74CA">
        <w:t xml:space="preserve"> động bảo hiểm. Thu nhập và xuất nhập khẩ tăng mạnh kéo </w:t>
      </w:r>
      <w:proofErr w:type="gramStart"/>
      <w:r w:rsidRPr="000A74CA">
        <w:t>theo</w:t>
      </w:r>
      <w:proofErr w:type="gramEnd"/>
      <w:r w:rsidRPr="000A74CA">
        <w:t xml:space="preserve"> </w:t>
      </w:r>
      <w:r w:rsidR="00A65BC3" w:rsidRPr="000A74CA">
        <w:t xml:space="preserve">nhu cầu và </w:t>
      </w:r>
      <w:r w:rsidR="00A65BC3" w:rsidRPr="000A74CA">
        <w:rPr>
          <w:lang w:val="en-US"/>
        </w:rPr>
        <w:t>khả năng tham gia bảo hiểm nhân thọ, bảo hiểm sức khỏe, bảo hiểm hàng hóa xuất nhập khẩu và các bảo hiểm khác sẽ tăng lên</w:t>
      </w:r>
      <w:r w:rsidRPr="000A74CA">
        <w:rPr>
          <w:lang w:val="en-US"/>
        </w:rPr>
        <w:t>. Bên cạnh đó, từ phía cung bảo hiểm, số lượng DNBH tham gia thị trường sẽ tăng lên với sự có mặt của c</w:t>
      </w:r>
      <w:r w:rsidRPr="000A74CA">
        <w:t xml:space="preserve">ác nhà cung cấp dịch vụ bảo hiểm có trình độ chuyên môn cũng như tiềm lực tài chính mạnh đến từ các nước thành viên TPP. Sản phẩm bảo hiểm có mặt trên thị trường bảo hiểm Việt Nam sẽ phong phú hơn, đáp ứng nhu cầu bảo hiểm tăng lên liên quan đến xuất nhập khẩu, hoạt động đầu tư cũng như nhu cầu bảo hiểm </w:t>
      </w:r>
      <w:r w:rsidRPr="000A74CA">
        <w:lastRenderedPageBreak/>
        <w:t xml:space="preserve">con người. Sự có mặt của các DNBH bảo hiểm nước ngoài </w:t>
      </w:r>
      <w:r w:rsidR="00503B58" w:rsidRPr="000A74CA">
        <w:t xml:space="preserve">sẽ có tác động </w:t>
      </w:r>
      <w:r w:rsidRPr="000A74CA">
        <w:t xml:space="preserve">mạnh </w:t>
      </w:r>
      <w:r w:rsidR="00503B58" w:rsidRPr="000A74CA">
        <w:t xml:space="preserve">đến </w:t>
      </w:r>
      <w:r w:rsidRPr="000A74CA">
        <w:t>cách thức tham gia thị trường của các doanh nghiệp bảo hiểm trong nước: hoặc là động lực ngày càng phải chuẩn hóa hoạt động để phù hợp với sân chơi ngày càng hội nhập, hoặc là sức cản lớn để có thể vươn lên đối với những doanh nghiệp yếu và không có những thay đổi thích ứng.</w:t>
      </w:r>
    </w:p>
    <w:p w14:paraId="6CF38878" w14:textId="77777777" w:rsidR="004412A6" w:rsidRPr="000A74CA" w:rsidRDefault="00B07CF6" w:rsidP="00960B34">
      <w:pPr>
        <w:pStyle w:val="Heading1"/>
        <w:numPr>
          <w:ilvl w:val="0"/>
          <w:numId w:val="10"/>
        </w:numPr>
        <w:spacing w:line="360" w:lineRule="auto"/>
        <w:rPr>
          <w:color w:val="auto"/>
          <w:shd w:val="clear" w:color="auto" w:fill="FFFFFF"/>
        </w:rPr>
      </w:pPr>
      <w:r w:rsidRPr="000A74CA">
        <w:rPr>
          <w:color w:val="auto"/>
          <w:shd w:val="clear" w:color="auto" w:fill="FFFFFF"/>
        </w:rPr>
        <w:t>Thách thức đối với ngành bảo hiểm</w:t>
      </w:r>
    </w:p>
    <w:p w14:paraId="0B5A2E35" w14:textId="77777777" w:rsidR="008F76EC" w:rsidRPr="000A74CA" w:rsidRDefault="00CE0BA7" w:rsidP="001A54FC">
      <w:pPr>
        <w:pStyle w:val="BodyText"/>
        <w:spacing w:before="0" w:beforeAutospacing="0"/>
      </w:pPr>
      <w:r w:rsidRPr="000A74CA">
        <w:t xml:space="preserve">Hiệp định đối tác Xuyên Thái bình dương (TPP) đi vào thực tế mang lại nhiều cơ hội cho ngành bảo hiểm nhưng không ít các thách thức. </w:t>
      </w:r>
      <w:r w:rsidR="008F76EC" w:rsidRPr="000A74CA">
        <w:t xml:space="preserve">Ngành bảo hiểm được xem xét </w:t>
      </w:r>
      <w:r w:rsidRPr="000A74CA">
        <w:t xml:space="preserve">ở đây </w:t>
      </w:r>
      <w:r w:rsidR="008F76EC" w:rsidRPr="000A74CA">
        <w:t>bao gồm các doanh nghiệp bảo hiểm, hoạt động của thị trường bảo hiểm và cả hoạt động chức năng của cơ quan quản lý nhà nước về bảo hiểm.</w:t>
      </w:r>
      <w:r w:rsidRPr="000A74CA">
        <w:t xml:space="preserve"> </w:t>
      </w:r>
    </w:p>
    <w:p w14:paraId="1DAB6C44" w14:textId="77777777" w:rsidR="00564CAF" w:rsidRPr="000A74CA" w:rsidRDefault="00CE0BA7" w:rsidP="00322F7E">
      <w:pPr>
        <w:pStyle w:val="Heading3"/>
        <w:spacing w:line="360" w:lineRule="auto"/>
        <w:rPr>
          <w:color w:val="auto"/>
          <w:shd w:val="clear" w:color="auto" w:fill="FFFFFF"/>
        </w:rPr>
      </w:pPr>
      <w:r w:rsidRPr="000A74CA">
        <w:rPr>
          <w:color w:val="auto"/>
          <w:shd w:val="clear" w:color="auto" w:fill="FFFFFF"/>
        </w:rPr>
        <w:t>Đối vớ</w:t>
      </w:r>
      <w:r w:rsidR="00564CAF" w:rsidRPr="000A74CA">
        <w:rPr>
          <w:color w:val="auto"/>
          <w:shd w:val="clear" w:color="auto" w:fill="FFFFFF"/>
        </w:rPr>
        <w:t>i các doanh nghiệp bảo hiểm</w:t>
      </w:r>
    </w:p>
    <w:p w14:paraId="644F6250" w14:textId="02A494B3" w:rsidR="00CE0BA7" w:rsidRPr="000A74CA" w:rsidRDefault="00564CAF" w:rsidP="001A54FC">
      <w:pPr>
        <w:pStyle w:val="BodyText"/>
        <w:spacing w:before="0" w:beforeAutospacing="0"/>
        <w:rPr>
          <w:sz w:val="24"/>
          <w:bdr w:val="none" w:sz="0" w:space="0" w:color="auto" w:frame="1"/>
        </w:rPr>
      </w:pPr>
      <w:r w:rsidRPr="000A74CA">
        <w:t xml:space="preserve">Do </w:t>
      </w:r>
      <w:r w:rsidR="00CE0BA7" w:rsidRPr="000A74CA">
        <w:t xml:space="preserve">có những bảo hộ nhất định của Nhà nước đối với hoạt động bảo hiểm phi nhân thọ từ trước đến nay, thách thức đến từ TPP có những mức độ khác nhau đối với các DNBH nhân thọ và DNBH phi nhân thọ. </w:t>
      </w:r>
      <w:r w:rsidR="004259E3" w:rsidRPr="000A74CA">
        <w:rPr>
          <w:bdr w:val="none" w:sz="0" w:space="0" w:color="auto" w:frame="1"/>
        </w:rPr>
        <w:t xml:space="preserve">Nhìn </w:t>
      </w:r>
      <w:proofErr w:type="gramStart"/>
      <w:r w:rsidR="004259E3" w:rsidRPr="000A74CA">
        <w:rPr>
          <w:bdr w:val="none" w:sz="0" w:space="0" w:color="auto" w:frame="1"/>
        </w:rPr>
        <w:t>chung</w:t>
      </w:r>
      <w:proofErr w:type="gramEnd"/>
      <w:r w:rsidR="004259E3" w:rsidRPr="000A74CA">
        <w:rPr>
          <w:bdr w:val="none" w:sz="0" w:space="0" w:color="auto" w:frame="1"/>
        </w:rPr>
        <w:t>, các thách thức chính hiện nay đối với các DNBH Việt Nam là:</w:t>
      </w:r>
    </w:p>
    <w:p w14:paraId="54AA7C77" w14:textId="40D6C4E2" w:rsidR="00772D6A" w:rsidRPr="000A74CA" w:rsidRDefault="00772D6A" w:rsidP="00960B34">
      <w:pPr>
        <w:pStyle w:val="BodyText"/>
        <w:numPr>
          <w:ilvl w:val="0"/>
          <w:numId w:val="12"/>
        </w:numPr>
        <w:rPr>
          <w:i/>
          <w:bdr w:val="none" w:sz="0" w:space="0" w:color="auto" w:frame="1"/>
        </w:rPr>
      </w:pPr>
      <w:r w:rsidRPr="000A74CA">
        <w:rPr>
          <w:i/>
          <w:bdr w:val="none" w:sz="0" w:space="0" w:color="auto" w:frame="1"/>
        </w:rPr>
        <w:t xml:space="preserve">Năng lực cạnh tranh của </w:t>
      </w:r>
      <w:r w:rsidR="00035CE8" w:rsidRPr="000A74CA">
        <w:rPr>
          <w:i/>
          <w:bdr w:val="none" w:sz="0" w:space="0" w:color="auto" w:frame="1"/>
        </w:rPr>
        <w:t>phần lớ</w:t>
      </w:r>
      <w:r w:rsidR="002B44B7" w:rsidRPr="000A74CA">
        <w:rPr>
          <w:i/>
          <w:bdr w:val="none" w:sz="0" w:space="0" w:color="auto" w:frame="1"/>
        </w:rPr>
        <w:t xml:space="preserve">n </w:t>
      </w:r>
      <w:r w:rsidRPr="000A74CA">
        <w:rPr>
          <w:i/>
          <w:bdr w:val="none" w:sz="0" w:space="0" w:color="auto" w:frame="1"/>
        </w:rPr>
        <w:t>các DNBH phi nhân thọ</w:t>
      </w:r>
      <w:r w:rsidR="005B1356" w:rsidRPr="000A74CA">
        <w:rPr>
          <w:i/>
          <w:bdr w:val="none" w:sz="0" w:space="0" w:color="auto" w:frame="1"/>
        </w:rPr>
        <w:t xml:space="preserve"> chưa cao</w:t>
      </w:r>
    </w:p>
    <w:p w14:paraId="7BD5485F" w14:textId="77777777" w:rsidR="001A54FC" w:rsidRPr="000A74CA" w:rsidRDefault="001A54FC" w:rsidP="001A54FC">
      <w:pPr>
        <w:pStyle w:val="BodyText"/>
        <w:spacing w:before="0" w:beforeAutospacing="0"/>
      </w:pPr>
      <w:bookmarkStart w:id="0" w:name="Bang_Co_cau_DNBH_tren_thi_truong"/>
      <w:r w:rsidRPr="000A74CA">
        <w:t xml:space="preserve">Ở nước ta, phần lớn các DNBH nhân thọ (14/17) là các doanh nghiệp có vốn đầu tư nước ngoài (Xem </w:t>
      </w:r>
      <w:hyperlink w:anchor="Bang_Co_cau_DNBH_tren_thi_truong" w:history="1">
        <w:r w:rsidRPr="000A74CA">
          <w:rPr>
            <w:rStyle w:val="Hyperlink"/>
            <w:color w:val="auto"/>
            <w:sz w:val="25"/>
          </w:rPr>
          <w:t>Bảng 1</w:t>
        </w:r>
      </w:hyperlink>
      <w:r w:rsidRPr="000A74CA">
        <w:t>). Các doanh nghiệp này đều có công ty mẹ là các công ty bảo hiểm nhân thọ lớn từ các nước có ngành bảo hiểm phát triển như Anh, Mỹ, Nhật Bản, Canada</w:t>
      </w:r>
      <w:proofErr w:type="gramStart"/>
      <w:r w:rsidRPr="000A74CA">
        <w:t>,…</w:t>
      </w:r>
      <w:proofErr w:type="gramEnd"/>
      <w:r w:rsidRPr="000A74CA">
        <w:t xml:space="preserve"> Hoạt động quản trị, thiết kế sản phẩm, ứng dụng công nghệ, hay nhân lực,… của các DNBH nhân thọ này, do vậy, được hỗ trợ, hậu thuẫn rất nhiều từ các công ty mẹ. Điều này giúp cho đa số các DNBH nhân thọ ở Việt Nam hiện nay có được các lợi thế nhất định khi cạnh tranh trên thị trường kể cả khi Việt Nam đã tham gia TPP. </w:t>
      </w:r>
    </w:p>
    <w:p w14:paraId="66A0D64A" w14:textId="77777777" w:rsidR="00035CE8" w:rsidRPr="000A74CA" w:rsidRDefault="00035CE8" w:rsidP="00035CE8">
      <w:pPr>
        <w:pStyle w:val="Tenbang"/>
        <w:spacing w:line="360" w:lineRule="auto"/>
        <w:ind w:left="360"/>
        <w:jc w:val="left"/>
        <w:rPr>
          <w:rFonts w:ascii="Times New Roman" w:hAnsi="Times New Roman" w:cs="Times New Roman"/>
          <w:i w:val="0"/>
        </w:rPr>
      </w:pPr>
      <w:r w:rsidRPr="000A74CA">
        <w:rPr>
          <w:rFonts w:ascii="Times New Roman" w:hAnsi="Times New Roman" w:cs="Times New Roman"/>
          <w:i w:val="0"/>
        </w:rPr>
        <w:t>Bảng 1: Cơ cấu doanh nghiệp hoạt động trong ngành bảo hiểm Việt Nam</w:t>
      </w:r>
      <w:bookmarkEnd w:id="0"/>
      <w:r w:rsidRPr="000A74CA">
        <w:rPr>
          <w:rFonts w:ascii="Times New Roman" w:hAnsi="Times New Roman" w:cs="Times New Roman"/>
          <w:i w:val="0"/>
        </w:rPr>
        <w:t>, 2015</w:t>
      </w:r>
    </w:p>
    <w:tbl>
      <w:tblPr>
        <w:tblStyle w:val="TableGrid"/>
        <w:tblW w:w="8237" w:type="dxa"/>
        <w:jc w:val="center"/>
        <w:tblLayout w:type="fixed"/>
        <w:tblLook w:val="04A0" w:firstRow="1" w:lastRow="0" w:firstColumn="1" w:lastColumn="0" w:noHBand="0" w:noVBand="1"/>
      </w:tblPr>
      <w:tblGrid>
        <w:gridCol w:w="2331"/>
        <w:gridCol w:w="1296"/>
        <w:gridCol w:w="1296"/>
        <w:gridCol w:w="1296"/>
        <w:gridCol w:w="1296"/>
        <w:gridCol w:w="693"/>
        <w:gridCol w:w="29"/>
      </w:tblGrid>
      <w:tr w:rsidR="000A74CA" w:rsidRPr="000A74CA" w14:paraId="65B6CFFE" w14:textId="77777777" w:rsidTr="00181D70">
        <w:trPr>
          <w:jc w:val="center"/>
        </w:trPr>
        <w:tc>
          <w:tcPr>
            <w:tcW w:w="2331" w:type="dxa"/>
          </w:tcPr>
          <w:p w14:paraId="4349BA1C" w14:textId="77777777" w:rsidR="00724AB9" w:rsidRPr="000A74CA" w:rsidRDefault="00724AB9" w:rsidP="00415D0F">
            <w:pPr>
              <w:spacing w:line="360" w:lineRule="auto"/>
              <w:rPr>
                <w:sz w:val="22"/>
                <w:szCs w:val="22"/>
              </w:rPr>
            </w:pPr>
          </w:p>
        </w:tc>
        <w:tc>
          <w:tcPr>
            <w:tcW w:w="1296" w:type="dxa"/>
            <w:vAlign w:val="center"/>
          </w:tcPr>
          <w:p w14:paraId="7E75AD38" w14:textId="734CA62E" w:rsidR="00724AB9" w:rsidRPr="000A74CA" w:rsidRDefault="00724AB9" w:rsidP="00181D70">
            <w:pPr>
              <w:jc w:val="center"/>
              <w:rPr>
                <w:sz w:val="22"/>
                <w:szCs w:val="22"/>
              </w:rPr>
            </w:pPr>
            <w:r w:rsidRPr="000A74CA">
              <w:rPr>
                <w:sz w:val="22"/>
                <w:szCs w:val="22"/>
              </w:rPr>
              <w:t>Nhà nước/ TNHH của Việt Nam</w:t>
            </w:r>
          </w:p>
        </w:tc>
        <w:tc>
          <w:tcPr>
            <w:tcW w:w="1296" w:type="dxa"/>
            <w:vAlign w:val="center"/>
          </w:tcPr>
          <w:p w14:paraId="03833083" w14:textId="6681F253" w:rsidR="00724AB9" w:rsidRPr="000A74CA" w:rsidRDefault="00724AB9" w:rsidP="00181D70">
            <w:pPr>
              <w:jc w:val="center"/>
              <w:rPr>
                <w:sz w:val="22"/>
                <w:szCs w:val="22"/>
              </w:rPr>
            </w:pPr>
            <w:r w:rsidRPr="000A74CA">
              <w:rPr>
                <w:sz w:val="22"/>
                <w:szCs w:val="22"/>
              </w:rPr>
              <w:t>Cổ phần</w:t>
            </w:r>
          </w:p>
        </w:tc>
        <w:tc>
          <w:tcPr>
            <w:tcW w:w="1296" w:type="dxa"/>
            <w:vAlign w:val="center"/>
          </w:tcPr>
          <w:p w14:paraId="5AE8CC1C" w14:textId="77777777" w:rsidR="00724AB9" w:rsidRPr="000A74CA" w:rsidRDefault="00724AB9" w:rsidP="00181D70">
            <w:pPr>
              <w:jc w:val="center"/>
              <w:rPr>
                <w:sz w:val="22"/>
                <w:szCs w:val="22"/>
              </w:rPr>
            </w:pPr>
            <w:r w:rsidRPr="000A74CA">
              <w:rPr>
                <w:sz w:val="22"/>
                <w:szCs w:val="22"/>
              </w:rPr>
              <w:t>Liên doanh</w:t>
            </w:r>
          </w:p>
        </w:tc>
        <w:tc>
          <w:tcPr>
            <w:tcW w:w="1296" w:type="dxa"/>
            <w:vAlign w:val="center"/>
          </w:tcPr>
          <w:p w14:paraId="2FEB22B1" w14:textId="77777777" w:rsidR="00724AB9" w:rsidRPr="000A74CA" w:rsidRDefault="00724AB9" w:rsidP="00181D70">
            <w:pPr>
              <w:jc w:val="center"/>
              <w:rPr>
                <w:sz w:val="22"/>
                <w:szCs w:val="22"/>
              </w:rPr>
            </w:pPr>
            <w:r w:rsidRPr="000A74CA">
              <w:rPr>
                <w:sz w:val="22"/>
                <w:szCs w:val="22"/>
              </w:rPr>
              <w:t>100% vốn nước ngoài</w:t>
            </w:r>
          </w:p>
        </w:tc>
        <w:tc>
          <w:tcPr>
            <w:tcW w:w="722" w:type="dxa"/>
            <w:gridSpan w:val="2"/>
            <w:vAlign w:val="center"/>
          </w:tcPr>
          <w:p w14:paraId="6A9EB5F1" w14:textId="77777777" w:rsidR="00724AB9" w:rsidRPr="000A74CA" w:rsidRDefault="00724AB9" w:rsidP="00181D70">
            <w:pPr>
              <w:jc w:val="center"/>
              <w:rPr>
                <w:b/>
                <w:sz w:val="22"/>
                <w:szCs w:val="22"/>
              </w:rPr>
            </w:pPr>
            <w:r w:rsidRPr="000A74CA">
              <w:rPr>
                <w:b/>
                <w:sz w:val="22"/>
                <w:szCs w:val="22"/>
              </w:rPr>
              <w:t>Tổng</w:t>
            </w:r>
          </w:p>
        </w:tc>
      </w:tr>
      <w:tr w:rsidR="000A74CA" w:rsidRPr="000A74CA" w14:paraId="2720D042" w14:textId="77777777" w:rsidTr="00724AB9">
        <w:trPr>
          <w:jc w:val="center"/>
        </w:trPr>
        <w:tc>
          <w:tcPr>
            <w:tcW w:w="2331" w:type="dxa"/>
            <w:tcBorders>
              <w:bottom w:val="single" w:sz="4" w:space="0" w:color="auto"/>
            </w:tcBorders>
          </w:tcPr>
          <w:p w14:paraId="31561D43" w14:textId="444E5CFE" w:rsidR="00724AB9" w:rsidRPr="000A74CA" w:rsidRDefault="00724AB9" w:rsidP="00415D0F">
            <w:pPr>
              <w:spacing w:line="360" w:lineRule="auto"/>
              <w:rPr>
                <w:sz w:val="22"/>
                <w:szCs w:val="22"/>
              </w:rPr>
            </w:pPr>
            <w:r w:rsidRPr="000A74CA">
              <w:rPr>
                <w:sz w:val="22"/>
                <w:szCs w:val="22"/>
              </w:rPr>
              <w:t>Bảo hiểm nhân thọ</w:t>
            </w:r>
          </w:p>
        </w:tc>
        <w:tc>
          <w:tcPr>
            <w:tcW w:w="1296" w:type="dxa"/>
            <w:tcBorders>
              <w:bottom w:val="single" w:sz="4" w:space="0" w:color="auto"/>
            </w:tcBorders>
          </w:tcPr>
          <w:p w14:paraId="4FAD72F3" w14:textId="23BA7D11" w:rsidR="00724AB9" w:rsidRPr="000A74CA" w:rsidRDefault="00724AB9" w:rsidP="00181D70">
            <w:pPr>
              <w:spacing w:line="360" w:lineRule="auto"/>
              <w:jc w:val="center"/>
              <w:rPr>
                <w:sz w:val="22"/>
                <w:szCs w:val="22"/>
              </w:rPr>
            </w:pPr>
            <w:r w:rsidRPr="000A74CA">
              <w:rPr>
                <w:sz w:val="22"/>
                <w:szCs w:val="22"/>
              </w:rPr>
              <w:t>1</w:t>
            </w:r>
          </w:p>
        </w:tc>
        <w:tc>
          <w:tcPr>
            <w:tcW w:w="1296" w:type="dxa"/>
            <w:tcBorders>
              <w:bottom w:val="single" w:sz="4" w:space="0" w:color="auto"/>
            </w:tcBorders>
          </w:tcPr>
          <w:p w14:paraId="4C1FA56D" w14:textId="33EC257C" w:rsidR="00724AB9" w:rsidRPr="000A74CA" w:rsidRDefault="00724AB9" w:rsidP="00181D70">
            <w:pPr>
              <w:spacing w:line="360" w:lineRule="auto"/>
              <w:jc w:val="center"/>
              <w:rPr>
                <w:sz w:val="22"/>
                <w:szCs w:val="22"/>
              </w:rPr>
            </w:pPr>
            <w:r w:rsidRPr="000A74CA">
              <w:rPr>
                <w:sz w:val="22"/>
                <w:szCs w:val="22"/>
              </w:rPr>
              <w:t>2</w:t>
            </w:r>
          </w:p>
        </w:tc>
        <w:tc>
          <w:tcPr>
            <w:tcW w:w="1296" w:type="dxa"/>
            <w:tcBorders>
              <w:bottom w:val="single" w:sz="4" w:space="0" w:color="auto"/>
            </w:tcBorders>
          </w:tcPr>
          <w:p w14:paraId="751A1592" w14:textId="2BD8B6DE" w:rsidR="00724AB9" w:rsidRPr="000A74CA" w:rsidRDefault="00724AB9" w:rsidP="00181D70">
            <w:pPr>
              <w:spacing w:line="360" w:lineRule="auto"/>
              <w:jc w:val="center"/>
              <w:rPr>
                <w:sz w:val="22"/>
                <w:szCs w:val="22"/>
              </w:rPr>
            </w:pPr>
            <w:r w:rsidRPr="000A74CA">
              <w:rPr>
                <w:sz w:val="22"/>
                <w:szCs w:val="22"/>
              </w:rPr>
              <w:t>3</w:t>
            </w:r>
          </w:p>
        </w:tc>
        <w:tc>
          <w:tcPr>
            <w:tcW w:w="1296" w:type="dxa"/>
            <w:tcBorders>
              <w:bottom w:val="single" w:sz="4" w:space="0" w:color="auto"/>
            </w:tcBorders>
          </w:tcPr>
          <w:p w14:paraId="04BA6D1E" w14:textId="395E02DA" w:rsidR="00724AB9" w:rsidRPr="000A74CA" w:rsidRDefault="00724AB9" w:rsidP="00181D70">
            <w:pPr>
              <w:spacing w:line="360" w:lineRule="auto"/>
              <w:jc w:val="center"/>
              <w:rPr>
                <w:sz w:val="22"/>
                <w:szCs w:val="22"/>
              </w:rPr>
            </w:pPr>
            <w:r w:rsidRPr="000A74CA">
              <w:rPr>
                <w:sz w:val="22"/>
                <w:szCs w:val="22"/>
              </w:rPr>
              <w:t>11</w:t>
            </w:r>
          </w:p>
        </w:tc>
        <w:tc>
          <w:tcPr>
            <w:tcW w:w="722" w:type="dxa"/>
            <w:gridSpan w:val="2"/>
            <w:tcBorders>
              <w:bottom w:val="single" w:sz="4" w:space="0" w:color="auto"/>
            </w:tcBorders>
          </w:tcPr>
          <w:p w14:paraId="7EF8BABD" w14:textId="77777777" w:rsidR="00724AB9" w:rsidRPr="000A74CA" w:rsidRDefault="00724AB9" w:rsidP="00181D70">
            <w:pPr>
              <w:spacing w:line="360" w:lineRule="auto"/>
              <w:jc w:val="center"/>
              <w:rPr>
                <w:b/>
                <w:sz w:val="22"/>
                <w:szCs w:val="22"/>
              </w:rPr>
            </w:pPr>
            <w:r w:rsidRPr="000A74CA">
              <w:rPr>
                <w:b/>
                <w:sz w:val="22"/>
                <w:szCs w:val="22"/>
              </w:rPr>
              <w:t>17</w:t>
            </w:r>
          </w:p>
        </w:tc>
      </w:tr>
      <w:tr w:rsidR="000A74CA" w:rsidRPr="000A74CA" w14:paraId="6B38B4E2" w14:textId="77777777" w:rsidTr="00724AB9">
        <w:trPr>
          <w:jc w:val="center"/>
        </w:trPr>
        <w:tc>
          <w:tcPr>
            <w:tcW w:w="2331" w:type="dxa"/>
            <w:tcBorders>
              <w:bottom w:val="single" w:sz="4" w:space="0" w:color="auto"/>
            </w:tcBorders>
          </w:tcPr>
          <w:p w14:paraId="30E24786" w14:textId="77777777" w:rsidR="00724AB9" w:rsidRPr="000A74CA" w:rsidRDefault="00724AB9" w:rsidP="00415D0F">
            <w:pPr>
              <w:spacing w:line="360" w:lineRule="auto"/>
              <w:rPr>
                <w:sz w:val="22"/>
                <w:szCs w:val="22"/>
              </w:rPr>
            </w:pPr>
            <w:r w:rsidRPr="000A74CA">
              <w:rPr>
                <w:sz w:val="22"/>
                <w:szCs w:val="22"/>
              </w:rPr>
              <w:t>Bảo hiểm phi nhân thọ</w:t>
            </w:r>
          </w:p>
        </w:tc>
        <w:tc>
          <w:tcPr>
            <w:tcW w:w="1296" w:type="dxa"/>
            <w:tcBorders>
              <w:bottom w:val="single" w:sz="4" w:space="0" w:color="auto"/>
            </w:tcBorders>
          </w:tcPr>
          <w:p w14:paraId="73DEA775" w14:textId="3BD27900" w:rsidR="00724AB9" w:rsidRPr="000A74CA" w:rsidRDefault="00724AB9" w:rsidP="00181D70">
            <w:pPr>
              <w:spacing w:line="360" w:lineRule="auto"/>
              <w:jc w:val="center"/>
              <w:rPr>
                <w:sz w:val="22"/>
                <w:szCs w:val="22"/>
              </w:rPr>
            </w:pPr>
            <w:r w:rsidRPr="000A74CA">
              <w:rPr>
                <w:sz w:val="22"/>
                <w:szCs w:val="22"/>
              </w:rPr>
              <w:t>2 +1 = 3</w:t>
            </w:r>
          </w:p>
        </w:tc>
        <w:tc>
          <w:tcPr>
            <w:tcW w:w="1296" w:type="dxa"/>
            <w:tcBorders>
              <w:bottom w:val="single" w:sz="4" w:space="0" w:color="auto"/>
            </w:tcBorders>
          </w:tcPr>
          <w:p w14:paraId="3FCB3428" w14:textId="022B7BBB" w:rsidR="00724AB9" w:rsidRPr="000A74CA" w:rsidRDefault="00724AB9" w:rsidP="00181D70">
            <w:pPr>
              <w:spacing w:line="360" w:lineRule="auto"/>
              <w:jc w:val="center"/>
              <w:rPr>
                <w:sz w:val="22"/>
                <w:szCs w:val="22"/>
              </w:rPr>
            </w:pPr>
            <w:r w:rsidRPr="000A74CA">
              <w:rPr>
                <w:sz w:val="22"/>
                <w:szCs w:val="22"/>
              </w:rPr>
              <w:t>16</w:t>
            </w:r>
          </w:p>
        </w:tc>
        <w:tc>
          <w:tcPr>
            <w:tcW w:w="1296" w:type="dxa"/>
            <w:tcBorders>
              <w:bottom w:val="single" w:sz="4" w:space="0" w:color="auto"/>
            </w:tcBorders>
          </w:tcPr>
          <w:p w14:paraId="719CB7B9" w14:textId="70DBF54A" w:rsidR="00724AB9" w:rsidRPr="000A74CA" w:rsidRDefault="00724AB9" w:rsidP="00181D70">
            <w:pPr>
              <w:spacing w:line="360" w:lineRule="auto"/>
              <w:jc w:val="center"/>
              <w:rPr>
                <w:sz w:val="22"/>
                <w:szCs w:val="22"/>
              </w:rPr>
            </w:pPr>
            <w:r w:rsidRPr="000A74CA">
              <w:rPr>
                <w:sz w:val="22"/>
                <w:szCs w:val="22"/>
              </w:rPr>
              <w:t>3</w:t>
            </w:r>
          </w:p>
        </w:tc>
        <w:tc>
          <w:tcPr>
            <w:tcW w:w="1296" w:type="dxa"/>
            <w:tcBorders>
              <w:bottom w:val="single" w:sz="4" w:space="0" w:color="auto"/>
            </w:tcBorders>
          </w:tcPr>
          <w:p w14:paraId="24412234" w14:textId="1DE9BEDD" w:rsidR="00724AB9" w:rsidRPr="000A74CA" w:rsidRDefault="00724AB9" w:rsidP="00181D70">
            <w:pPr>
              <w:spacing w:line="360" w:lineRule="auto"/>
              <w:jc w:val="center"/>
              <w:rPr>
                <w:sz w:val="22"/>
                <w:szCs w:val="22"/>
              </w:rPr>
            </w:pPr>
            <w:r w:rsidRPr="000A74CA">
              <w:rPr>
                <w:sz w:val="22"/>
                <w:szCs w:val="22"/>
              </w:rPr>
              <w:t>8</w:t>
            </w:r>
          </w:p>
        </w:tc>
        <w:tc>
          <w:tcPr>
            <w:tcW w:w="722" w:type="dxa"/>
            <w:gridSpan w:val="2"/>
            <w:tcBorders>
              <w:bottom w:val="single" w:sz="4" w:space="0" w:color="auto"/>
            </w:tcBorders>
          </w:tcPr>
          <w:p w14:paraId="71C9F13D" w14:textId="77777777" w:rsidR="00724AB9" w:rsidRPr="000A74CA" w:rsidRDefault="00724AB9" w:rsidP="00181D70">
            <w:pPr>
              <w:spacing w:line="360" w:lineRule="auto"/>
              <w:jc w:val="center"/>
              <w:rPr>
                <w:b/>
                <w:sz w:val="22"/>
                <w:szCs w:val="22"/>
              </w:rPr>
            </w:pPr>
            <w:r w:rsidRPr="000A74CA">
              <w:rPr>
                <w:b/>
                <w:sz w:val="22"/>
                <w:szCs w:val="22"/>
              </w:rPr>
              <w:t>30</w:t>
            </w:r>
          </w:p>
        </w:tc>
      </w:tr>
      <w:tr w:rsidR="000A74CA" w:rsidRPr="000A74CA" w14:paraId="44E3C701" w14:textId="77777777" w:rsidTr="00724AB9">
        <w:trPr>
          <w:jc w:val="center"/>
        </w:trPr>
        <w:tc>
          <w:tcPr>
            <w:tcW w:w="2331" w:type="dxa"/>
            <w:tcBorders>
              <w:bottom w:val="single" w:sz="4" w:space="0" w:color="auto"/>
            </w:tcBorders>
          </w:tcPr>
          <w:p w14:paraId="79802886" w14:textId="257C6CBC" w:rsidR="00724AB9" w:rsidRPr="000A74CA" w:rsidRDefault="00724AB9" w:rsidP="00415D0F">
            <w:pPr>
              <w:spacing w:line="360" w:lineRule="auto"/>
              <w:rPr>
                <w:sz w:val="22"/>
                <w:szCs w:val="22"/>
              </w:rPr>
            </w:pPr>
            <w:r w:rsidRPr="000A74CA">
              <w:rPr>
                <w:sz w:val="22"/>
                <w:szCs w:val="22"/>
              </w:rPr>
              <w:t xml:space="preserve">Tái bảo hiểm </w:t>
            </w:r>
          </w:p>
        </w:tc>
        <w:tc>
          <w:tcPr>
            <w:tcW w:w="1296" w:type="dxa"/>
            <w:tcBorders>
              <w:bottom w:val="single" w:sz="4" w:space="0" w:color="auto"/>
            </w:tcBorders>
          </w:tcPr>
          <w:p w14:paraId="449FA892" w14:textId="4DB87B1F" w:rsidR="00724AB9" w:rsidRPr="000A74CA" w:rsidRDefault="00724AB9" w:rsidP="00181D70">
            <w:pPr>
              <w:spacing w:line="360" w:lineRule="auto"/>
              <w:jc w:val="center"/>
              <w:rPr>
                <w:sz w:val="22"/>
                <w:szCs w:val="22"/>
              </w:rPr>
            </w:pPr>
          </w:p>
        </w:tc>
        <w:tc>
          <w:tcPr>
            <w:tcW w:w="1296" w:type="dxa"/>
            <w:tcBorders>
              <w:bottom w:val="single" w:sz="4" w:space="0" w:color="auto"/>
            </w:tcBorders>
          </w:tcPr>
          <w:p w14:paraId="3C12C7AD" w14:textId="18084D8B" w:rsidR="00724AB9" w:rsidRPr="000A74CA" w:rsidRDefault="00724AB9" w:rsidP="00181D70">
            <w:pPr>
              <w:spacing w:line="360" w:lineRule="auto"/>
              <w:jc w:val="center"/>
              <w:rPr>
                <w:sz w:val="22"/>
                <w:szCs w:val="22"/>
              </w:rPr>
            </w:pPr>
            <w:r w:rsidRPr="000A74CA">
              <w:rPr>
                <w:sz w:val="22"/>
                <w:szCs w:val="22"/>
              </w:rPr>
              <w:t>2</w:t>
            </w:r>
          </w:p>
        </w:tc>
        <w:tc>
          <w:tcPr>
            <w:tcW w:w="1296" w:type="dxa"/>
            <w:tcBorders>
              <w:bottom w:val="single" w:sz="4" w:space="0" w:color="auto"/>
            </w:tcBorders>
          </w:tcPr>
          <w:p w14:paraId="3782FB22" w14:textId="77777777" w:rsidR="00724AB9" w:rsidRPr="000A74CA" w:rsidRDefault="00724AB9" w:rsidP="00181D70">
            <w:pPr>
              <w:spacing w:line="360" w:lineRule="auto"/>
              <w:jc w:val="center"/>
              <w:rPr>
                <w:sz w:val="22"/>
                <w:szCs w:val="22"/>
              </w:rPr>
            </w:pPr>
          </w:p>
        </w:tc>
        <w:tc>
          <w:tcPr>
            <w:tcW w:w="1296" w:type="dxa"/>
            <w:tcBorders>
              <w:bottom w:val="single" w:sz="4" w:space="0" w:color="auto"/>
            </w:tcBorders>
          </w:tcPr>
          <w:p w14:paraId="36E9258A" w14:textId="77777777" w:rsidR="00724AB9" w:rsidRPr="000A74CA" w:rsidRDefault="00724AB9" w:rsidP="00181D70">
            <w:pPr>
              <w:spacing w:line="360" w:lineRule="auto"/>
              <w:jc w:val="center"/>
              <w:rPr>
                <w:sz w:val="22"/>
                <w:szCs w:val="22"/>
              </w:rPr>
            </w:pPr>
          </w:p>
        </w:tc>
        <w:tc>
          <w:tcPr>
            <w:tcW w:w="722" w:type="dxa"/>
            <w:gridSpan w:val="2"/>
            <w:tcBorders>
              <w:bottom w:val="single" w:sz="4" w:space="0" w:color="auto"/>
            </w:tcBorders>
          </w:tcPr>
          <w:p w14:paraId="2951DEF9" w14:textId="77777777" w:rsidR="00724AB9" w:rsidRPr="000A74CA" w:rsidRDefault="00724AB9" w:rsidP="00181D70">
            <w:pPr>
              <w:spacing w:line="360" w:lineRule="auto"/>
              <w:jc w:val="center"/>
              <w:rPr>
                <w:b/>
                <w:sz w:val="22"/>
                <w:szCs w:val="22"/>
              </w:rPr>
            </w:pPr>
            <w:r w:rsidRPr="000A74CA">
              <w:rPr>
                <w:b/>
                <w:sz w:val="22"/>
                <w:szCs w:val="22"/>
              </w:rPr>
              <w:t>2</w:t>
            </w:r>
          </w:p>
        </w:tc>
      </w:tr>
      <w:tr w:rsidR="000A74CA" w:rsidRPr="000A74CA" w14:paraId="4AF0CC8B" w14:textId="77777777" w:rsidTr="00724AB9">
        <w:trPr>
          <w:jc w:val="center"/>
        </w:trPr>
        <w:tc>
          <w:tcPr>
            <w:tcW w:w="2331" w:type="dxa"/>
            <w:tcBorders>
              <w:bottom w:val="single" w:sz="4" w:space="0" w:color="auto"/>
            </w:tcBorders>
          </w:tcPr>
          <w:p w14:paraId="71565551" w14:textId="77777777" w:rsidR="00724AB9" w:rsidRPr="000A74CA" w:rsidRDefault="00724AB9" w:rsidP="00415D0F">
            <w:pPr>
              <w:spacing w:line="360" w:lineRule="auto"/>
              <w:rPr>
                <w:sz w:val="22"/>
                <w:szCs w:val="22"/>
              </w:rPr>
            </w:pPr>
            <w:r w:rsidRPr="000A74CA">
              <w:rPr>
                <w:sz w:val="22"/>
                <w:szCs w:val="22"/>
              </w:rPr>
              <w:lastRenderedPageBreak/>
              <w:t>Môi giới bảo hiểm</w:t>
            </w:r>
          </w:p>
        </w:tc>
        <w:tc>
          <w:tcPr>
            <w:tcW w:w="1296" w:type="dxa"/>
            <w:tcBorders>
              <w:bottom w:val="single" w:sz="4" w:space="0" w:color="auto"/>
            </w:tcBorders>
          </w:tcPr>
          <w:p w14:paraId="1813EA1B" w14:textId="4F36CBFC" w:rsidR="00724AB9" w:rsidRPr="000A74CA" w:rsidRDefault="00724AB9" w:rsidP="00181D70">
            <w:pPr>
              <w:spacing w:line="360" w:lineRule="auto"/>
              <w:jc w:val="center"/>
              <w:rPr>
                <w:sz w:val="22"/>
                <w:szCs w:val="22"/>
              </w:rPr>
            </w:pPr>
          </w:p>
        </w:tc>
        <w:tc>
          <w:tcPr>
            <w:tcW w:w="1296" w:type="dxa"/>
            <w:tcBorders>
              <w:bottom w:val="single" w:sz="4" w:space="0" w:color="auto"/>
            </w:tcBorders>
          </w:tcPr>
          <w:p w14:paraId="4F08D404" w14:textId="23C5B578" w:rsidR="00724AB9" w:rsidRPr="000A74CA" w:rsidRDefault="00724AB9" w:rsidP="00181D70">
            <w:pPr>
              <w:spacing w:line="360" w:lineRule="auto"/>
              <w:jc w:val="center"/>
              <w:rPr>
                <w:sz w:val="22"/>
                <w:szCs w:val="22"/>
              </w:rPr>
            </w:pPr>
            <w:r w:rsidRPr="000A74CA">
              <w:rPr>
                <w:sz w:val="22"/>
                <w:szCs w:val="22"/>
              </w:rPr>
              <w:t>6</w:t>
            </w:r>
          </w:p>
        </w:tc>
        <w:tc>
          <w:tcPr>
            <w:tcW w:w="1296" w:type="dxa"/>
            <w:tcBorders>
              <w:bottom w:val="single" w:sz="4" w:space="0" w:color="auto"/>
            </w:tcBorders>
          </w:tcPr>
          <w:p w14:paraId="20BA7EDD" w14:textId="77777777" w:rsidR="00724AB9" w:rsidRPr="000A74CA" w:rsidRDefault="00724AB9" w:rsidP="00181D70">
            <w:pPr>
              <w:spacing w:line="360" w:lineRule="auto"/>
              <w:jc w:val="center"/>
              <w:rPr>
                <w:sz w:val="22"/>
                <w:szCs w:val="22"/>
              </w:rPr>
            </w:pPr>
          </w:p>
        </w:tc>
        <w:tc>
          <w:tcPr>
            <w:tcW w:w="1296" w:type="dxa"/>
            <w:tcBorders>
              <w:bottom w:val="single" w:sz="4" w:space="0" w:color="auto"/>
            </w:tcBorders>
          </w:tcPr>
          <w:p w14:paraId="2DA19CDC" w14:textId="56CA5795" w:rsidR="00724AB9" w:rsidRPr="000A74CA" w:rsidRDefault="00724AB9" w:rsidP="00181D70">
            <w:pPr>
              <w:spacing w:line="360" w:lineRule="auto"/>
              <w:jc w:val="center"/>
              <w:rPr>
                <w:sz w:val="22"/>
                <w:szCs w:val="22"/>
              </w:rPr>
            </w:pPr>
            <w:r w:rsidRPr="000A74CA">
              <w:rPr>
                <w:sz w:val="22"/>
                <w:szCs w:val="22"/>
              </w:rPr>
              <w:t>6</w:t>
            </w:r>
          </w:p>
        </w:tc>
        <w:tc>
          <w:tcPr>
            <w:tcW w:w="722" w:type="dxa"/>
            <w:gridSpan w:val="2"/>
            <w:tcBorders>
              <w:bottom w:val="single" w:sz="4" w:space="0" w:color="auto"/>
            </w:tcBorders>
          </w:tcPr>
          <w:p w14:paraId="2C0B5CB8" w14:textId="77777777" w:rsidR="00724AB9" w:rsidRPr="000A74CA" w:rsidRDefault="00724AB9" w:rsidP="00181D70">
            <w:pPr>
              <w:spacing w:line="360" w:lineRule="auto"/>
              <w:jc w:val="center"/>
              <w:rPr>
                <w:b/>
                <w:sz w:val="22"/>
                <w:szCs w:val="22"/>
              </w:rPr>
            </w:pPr>
            <w:r w:rsidRPr="000A74CA">
              <w:rPr>
                <w:b/>
                <w:sz w:val="22"/>
                <w:szCs w:val="22"/>
              </w:rPr>
              <w:t>12</w:t>
            </w:r>
          </w:p>
        </w:tc>
      </w:tr>
      <w:tr w:rsidR="000A74CA" w:rsidRPr="000A74CA" w14:paraId="31248739" w14:textId="77777777" w:rsidTr="00724AB9">
        <w:trPr>
          <w:jc w:val="center"/>
        </w:trPr>
        <w:tc>
          <w:tcPr>
            <w:tcW w:w="2331" w:type="dxa"/>
            <w:tcBorders>
              <w:bottom w:val="single" w:sz="4" w:space="0" w:color="auto"/>
            </w:tcBorders>
          </w:tcPr>
          <w:p w14:paraId="12E3D833" w14:textId="77777777" w:rsidR="00724AB9" w:rsidRPr="000A74CA" w:rsidRDefault="00724AB9" w:rsidP="00415D0F">
            <w:pPr>
              <w:spacing w:line="360" w:lineRule="auto"/>
              <w:rPr>
                <w:b/>
                <w:sz w:val="22"/>
                <w:szCs w:val="22"/>
              </w:rPr>
            </w:pPr>
            <w:r w:rsidRPr="000A74CA">
              <w:rPr>
                <w:b/>
                <w:sz w:val="22"/>
                <w:szCs w:val="22"/>
              </w:rPr>
              <w:t>Tổng</w:t>
            </w:r>
          </w:p>
        </w:tc>
        <w:tc>
          <w:tcPr>
            <w:tcW w:w="1296" w:type="dxa"/>
            <w:tcBorders>
              <w:bottom w:val="single" w:sz="4" w:space="0" w:color="auto"/>
            </w:tcBorders>
          </w:tcPr>
          <w:p w14:paraId="49E9DEFD" w14:textId="76D81FFA" w:rsidR="00724AB9" w:rsidRPr="000A74CA" w:rsidRDefault="00724AB9" w:rsidP="00181D70">
            <w:pPr>
              <w:spacing w:line="360" w:lineRule="auto"/>
              <w:jc w:val="center"/>
              <w:rPr>
                <w:b/>
                <w:sz w:val="22"/>
                <w:szCs w:val="22"/>
              </w:rPr>
            </w:pPr>
            <w:r w:rsidRPr="000A74CA">
              <w:rPr>
                <w:b/>
                <w:sz w:val="22"/>
                <w:szCs w:val="22"/>
              </w:rPr>
              <w:t>4</w:t>
            </w:r>
          </w:p>
        </w:tc>
        <w:tc>
          <w:tcPr>
            <w:tcW w:w="1296" w:type="dxa"/>
            <w:tcBorders>
              <w:bottom w:val="single" w:sz="4" w:space="0" w:color="auto"/>
            </w:tcBorders>
          </w:tcPr>
          <w:p w14:paraId="2C1C6E2C" w14:textId="5C4FAFE8" w:rsidR="00724AB9" w:rsidRPr="000A74CA" w:rsidRDefault="00724AB9" w:rsidP="00181D70">
            <w:pPr>
              <w:spacing w:line="360" w:lineRule="auto"/>
              <w:jc w:val="center"/>
              <w:rPr>
                <w:b/>
                <w:sz w:val="22"/>
                <w:szCs w:val="22"/>
              </w:rPr>
            </w:pPr>
            <w:r w:rsidRPr="000A74CA">
              <w:rPr>
                <w:b/>
                <w:sz w:val="22"/>
                <w:szCs w:val="22"/>
              </w:rPr>
              <w:t>26</w:t>
            </w:r>
          </w:p>
        </w:tc>
        <w:tc>
          <w:tcPr>
            <w:tcW w:w="1296" w:type="dxa"/>
            <w:tcBorders>
              <w:bottom w:val="single" w:sz="4" w:space="0" w:color="auto"/>
            </w:tcBorders>
          </w:tcPr>
          <w:p w14:paraId="59BB54CA" w14:textId="781C3B4F" w:rsidR="00724AB9" w:rsidRPr="000A74CA" w:rsidRDefault="00724AB9" w:rsidP="00181D70">
            <w:pPr>
              <w:spacing w:line="360" w:lineRule="auto"/>
              <w:jc w:val="center"/>
              <w:rPr>
                <w:b/>
                <w:sz w:val="22"/>
                <w:szCs w:val="22"/>
              </w:rPr>
            </w:pPr>
            <w:r w:rsidRPr="000A74CA">
              <w:rPr>
                <w:b/>
                <w:sz w:val="22"/>
                <w:szCs w:val="22"/>
              </w:rPr>
              <w:t>6</w:t>
            </w:r>
          </w:p>
        </w:tc>
        <w:tc>
          <w:tcPr>
            <w:tcW w:w="1296" w:type="dxa"/>
            <w:tcBorders>
              <w:bottom w:val="single" w:sz="4" w:space="0" w:color="auto"/>
            </w:tcBorders>
          </w:tcPr>
          <w:p w14:paraId="02B0BC2D" w14:textId="4AC4427E" w:rsidR="00724AB9" w:rsidRPr="000A74CA" w:rsidRDefault="00724AB9" w:rsidP="00181D70">
            <w:pPr>
              <w:spacing w:line="360" w:lineRule="auto"/>
              <w:jc w:val="center"/>
              <w:rPr>
                <w:b/>
                <w:sz w:val="22"/>
                <w:szCs w:val="22"/>
              </w:rPr>
            </w:pPr>
            <w:r w:rsidRPr="000A74CA">
              <w:rPr>
                <w:b/>
                <w:sz w:val="22"/>
                <w:szCs w:val="22"/>
              </w:rPr>
              <w:t>25</w:t>
            </w:r>
          </w:p>
        </w:tc>
        <w:tc>
          <w:tcPr>
            <w:tcW w:w="722" w:type="dxa"/>
            <w:gridSpan w:val="2"/>
            <w:tcBorders>
              <w:bottom w:val="single" w:sz="4" w:space="0" w:color="auto"/>
            </w:tcBorders>
          </w:tcPr>
          <w:p w14:paraId="512FC850" w14:textId="77777777" w:rsidR="00724AB9" w:rsidRPr="000A74CA" w:rsidRDefault="00724AB9" w:rsidP="00181D70">
            <w:pPr>
              <w:spacing w:line="360" w:lineRule="auto"/>
              <w:jc w:val="center"/>
              <w:rPr>
                <w:b/>
                <w:sz w:val="22"/>
                <w:szCs w:val="22"/>
              </w:rPr>
            </w:pPr>
            <w:r w:rsidRPr="000A74CA">
              <w:rPr>
                <w:b/>
                <w:sz w:val="22"/>
                <w:szCs w:val="22"/>
              </w:rPr>
              <w:t>61</w:t>
            </w:r>
          </w:p>
        </w:tc>
      </w:tr>
      <w:tr w:rsidR="000A74CA" w:rsidRPr="000A74CA" w14:paraId="62801D67" w14:textId="77777777" w:rsidTr="00724AB9">
        <w:trPr>
          <w:gridAfter w:val="1"/>
          <w:wAfter w:w="29" w:type="dxa"/>
          <w:jc w:val="center"/>
        </w:trPr>
        <w:tc>
          <w:tcPr>
            <w:tcW w:w="8208" w:type="dxa"/>
            <w:gridSpan w:val="6"/>
            <w:tcBorders>
              <w:top w:val="single" w:sz="4" w:space="0" w:color="auto"/>
              <w:left w:val="nil"/>
              <w:bottom w:val="nil"/>
              <w:right w:val="nil"/>
            </w:tcBorders>
          </w:tcPr>
          <w:p w14:paraId="25F7E8F1" w14:textId="7088D9C8" w:rsidR="00724AB9" w:rsidRPr="00181D70" w:rsidRDefault="00724AB9" w:rsidP="00415D0F">
            <w:pPr>
              <w:spacing w:line="360" w:lineRule="auto"/>
              <w:jc w:val="right"/>
              <w:rPr>
                <w:i/>
                <w:sz w:val="22"/>
                <w:szCs w:val="22"/>
              </w:rPr>
            </w:pPr>
            <w:r w:rsidRPr="00181D70">
              <w:rPr>
                <w:i/>
                <w:sz w:val="22"/>
                <w:szCs w:val="22"/>
              </w:rPr>
              <w:t>Nguồn: Bộ Tài chính</w:t>
            </w:r>
          </w:p>
        </w:tc>
      </w:tr>
    </w:tbl>
    <w:p w14:paraId="78D64246" w14:textId="5D6673B8" w:rsidR="008C34C8" w:rsidRPr="000A74CA" w:rsidRDefault="00035CE8" w:rsidP="008C34C8">
      <w:pPr>
        <w:pStyle w:val="BodyText"/>
        <w:rPr>
          <w:bdr w:val="none" w:sz="0" w:space="0" w:color="auto" w:frame="1"/>
        </w:rPr>
      </w:pPr>
      <w:r w:rsidRPr="000A74CA">
        <w:rPr>
          <w:bdr w:val="none" w:sz="0" w:space="0" w:color="auto" w:frame="1"/>
        </w:rPr>
        <w:t xml:space="preserve">Ngược lại, các DNBH phi nhân thọ ở Việt Nam dường như sẽ </w:t>
      </w:r>
      <w:r w:rsidR="00DB2D9A" w:rsidRPr="000A74CA">
        <w:rPr>
          <w:bdr w:val="none" w:sz="0" w:space="0" w:color="auto" w:frame="1"/>
        </w:rPr>
        <w:t xml:space="preserve">chịu nhiều sức ép cạnh tranh hơn khi thực hiện </w:t>
      </w:r>
      <w:r w:rsidRPr="000A74CA">
        <w:rPr>
          <w:bdr w:val="none" w:sz="0" w:space="0" w:color="auto" w:frame="1"/>
        </w:rPr>
        <w:t xml:space="preserve">TPP. </w:t>
      </w:r>
      <w:r w:rsidR="002C34E1" w:rsidRPr="000A74CA">
        <w:rPr>
          <w:bdr w:val="none" w:sz="0" w:space="0" w:color="auto" w:frame="1"/>
        </w:rPr>
        <w:t>Trong khi chỉ một số ít công ty bảo hiểm phi nhân thọ tăng năng lực tài chính với vốn điều lệ hơn 1000 tỷ như Bảo Việt, PVI, BIC,… thì p</w:t>
      </w:r>
      <w:r w:rsidR="00FE517E" w:rsidRPr="000A74CA">
        <w:rPr>
          <w:bdr w:val="none" w:sz="0" w:space="0" w:color="auto" w:frame="1"/>
        </w:rPr>
        <w:t>hần đông</w:t>
      </w:r>
      <w:r w:rsidR="00ED3B72" w:rsidRPr="000A74CA">
        <w:rPr>
          <w:bdr w:val="none" w:sz="0" w:space="0" w:color="auto" w:frame="1"/>
        </w:rPr>
        <w:t xml:space="preserve"> DNBH phi nhân thọ trên thị trường </w:t>
      </w:r>
      <w:r w:rsidR="00FE517E" w:rsidRPr="000A74CA">
        <w:rPr>
          <w:bdr w:val="none" w:sz="0" w:space="0" w:color="auto" w:frame="1"/>
        </w:rPr>
        <w:t xml:space="preserve">bảo hiểm Việt Nam hiện nay </w:t>
      </w:r>
      <w:r w:rsidR="00ED3B72" w:rsidRPr="000A74CA">
        <w:rPr>
          <w:bdr w:val="none" w:sz="0" w:space="0" w:color="auto" w:frame="1"/>
        </w:rPr>
        <w:t>là các doanh nghiệp có quy mô nhỏ</w:t>
      </w:r>
      <w:r w:rsidR="002C34E1" w:rsidRPr="000A74CA">
        <w:rPr>
          <w:bdr w:val="none" w:sz="0" w:space="0" w:color="auto" w:frame="1"/>
        </w:rPr>
        <w:t>. C</w:t>
      </w:r>
      <w:r w:rsidR="00724AB9" w:rsidRPr="000A74CA">
        <w:rPr>
          <w:bdr w:val="none" w:sz="0" w:space="0" w:color="auto" w:frame="1"/>
        </w:rPr>
        <w:t>ó khoảng 1</w:t>
      </w:r>
      <w:r w:rsidR="002C34E1" w:rsidRPr="000A74CA">
        <w:rPr>
          <w:bdr w:val="none" w:sz="0" w:space="0" w:color="auto" w:frame="1"/>
        </w:rPr>
        <w:t>5</w:t>
      </w:r>
      <w:r w:rsidR="00724AB9" w:rsidRPr="000A74CA">
        <w:rPr>
          <w:bdr w:val="none" w:sz="0" w:space="0" w:color="auto" w:frame="1"/>
        </w:rPr>
        <w:t xml:space="preserve">/30 DNBH phi nhân thọ có số vốn điều lệ </w:t>
      </w:r>
      <w:r w:rsidR="002C34E1" w:rsidRPr="000A74CA">
        <w:rPr>
          <w:bdr w:val="none" w:sz="0" w:space="0" w:color="auto" w:frame="1"/>
        </w:rPr>
        <w:t>từ 300-400 tỷ đồng,</w:t>
      </w:r>
      <w:r w:rsidR="00CA2F99" w:rsidRPr="000A74CA">
        <w:rPr>
          <w:rStyle w:val="FootnoteReference"/>
          <w:color w:val="auto"/>
          <w:bdr w:val="none" w:sz="0" w:space="0" w:color="auto" w:frame="1"/>
        </w:rPr>
        <w:footnoteReference w:id="4"/>
      </w:r>
      <w:r w:rsidR="002C34E1" w:rsidRPr="000A74CA">
        <w:rPr>
          <w:bdr w:val="none" w:sz="0" w:space="0" w:color="auto" w:frame="1"/>
        </w:rPr>
        <w:t xml:space="preserve"> đáp ứng yêu cầu vốn pháp định</w:t>
      </w:r>
      <w:r w:rsidR="00724AB9" w:rsidRPr="000A74CA">
        <w:rPr>
          <w:bdr w:val="none" w:sz="0" w:space="0" w:color="auto" w:frame="1"/>
        </w:rPr>
        <w:t xml:space="preserve">. </w:t>
      </w:r>
      <w:r w:rsidR="00CA2F99" w:rsidRPr="000A74CA">
        <w:rPr>
          <w:bdr w:val="none" w:sz="0" w:space="0" w:color="auto" w:frame="1"/>
        </w:rPr>
        <w:t xml:space="preserve">Tiềm lực tài chính chưa mạnh rõ ràng sẽ hạn chế nguồn lực cho các công ty bảo hiểm này trong việc tăng cường năng lực quản trị và do đó là năng lực cạnh tranh của doanh nghiệp. </w:t>
      </w:r>
      <w:r w:rsidR="004A38A3" w:rsidRPr="000A74CA">
        <w:rPr>
          <w:bdr w:val="none" w:sz="0" w:space="0" w:color="auto" w:frame="1"/>
        </w:rPr>
        <w:t xml:space="preserve">Các yếu tố khác cản trở đến năng lực cạnh tranh của các DNBH phi nhân thọ ở nước ta còn liên quan đến việc thiếu đội </w:t>
      </w:r>
      <w:proofErr w:type="gramStart"/>
      <w:r w:rsidR="004A38A3" w:rsidRPr="000A74CA">
        <w:rPr>
          <w:bdr w:val="none" w:sz="0" w:space="0" w:color="auto" w:frame="1"/>
        </w:rPr>
        <w:t>ngũ</w:t>
      </w:r>
      <w:proofErr w:type="gramEnd"/>
      <w:r w:rsidR="004A38A3" w:rsidRPr="000A74CA">
        <w:rPr>
          <w:bdr w:val="none" w:sz="0" w:space="0" w:color="auto" w:frame="1"/>
        </w:rPr>
        <w:t xml:space="preserve"> nhân lực có trình độ và hệ thống thông tin quản lý yếu kém.</w:t>
      </w:r>
    </w:p>
    <w:p w14:paraId="3DD020C6" w14:textId="77777777" w:rsidR="008C34C8" w:rsidRPr="000A74CA" w:rsidRDefault="008C34C8" w:rsidP="008C34C8">
      <w:pPr>
        <w:pStyle w:val="BodyText"/>
        <w:numPr>
          <w:ilvl w:val="0"/>
          <w:numId w:val="12"/>
        </w:numPr>
        <w:rPr>
          <w:i/>
          <w:bdr w:val="none" w:sz="0" w:space="0" w:color="auto" w:frame="1"/>
        </w:rPr>
      </w:pPr>
      <w:r w:rsidRPr="000A74CA">
        <w:rPr>
          <w:i/>
          <w:bdr w:val="none" w:sz="0" w:space="0" w:color="auto" w:frame="1"/>
        </w:rPr>
        <w:t>Thiếu hụt đội ngũ nhân lực có trình độ chuyên môn cao</w:t>
      </w:r>
    </w:p>
    <w:p w14:paraId="76314221" w14:textId="39564C00" w:rsidR="004A38A3" w:rsidRPr="000A74CA" w:rsidRDefault="004A38A3" w:rsidP="001A54FC">
      <w:pPr>
        <w:pStyle w:val="BodyText"/>
        <w:spacing w:before="0" w:beforeAutospacing="0"/>
        <w:rPr>
          <w:bdr w:val="none" w:sz="0" w:space="0" w:color="auto" w:frame="1"/>
        </w:rPr>
      </w:pPr>
      <w:r w:rsidRPr="000A74CA">
        <w:rPr>
          <w:bdr w:val="none" w:sz="0" w:space="0" w:color="auto" w:frame="1"/>
        </w:rPr>
        <w:t>Một hạn chế mang tính thách thức đối với các DNBH phi nhân thọ hiện nay ở Việt Nam là thiếu một đội ngũ nhân lực bảo hiểm chuyên môn cao như chuyên gia định phí, chuyên gia đánh giá rủi ro một số ngành kỹ thuật công nghệ cao, chuyên gia phân tích mô hình hóa,… Sức cạnh tranh của các DNBH phi nhân thọ như thế sẽ nhanh chóng bị các công ty bảo hiểm nước ngoài với các lợi thế có được (tương tự như các DNBH nhân thọ nước ngoài trên thị trường bảo hiểm Việt Nam hiện nay) lấn lướt và vượt qua một khi họ muốn tham gia vào thị trường Việt Nam. Thêm vào đó, số lượng DNBH từ các nước thành viên TPP tham gia thị trường Việt Nam tăng lên sẽ thu hút một lực lượng lao động bảo hiểm có trình độ hiện có trên thị trường, đặc biệt là cán bộ quản lý tầm trung và cao cấp với mức lương hấp dẫ</w:t>
      </w:r>
      <w:r w:rsidR="00BA30B3" w:rsidRPr="000A74CA">
        <w:rPr>
          <w:bdr w:val="none" w:sz="0" w:space="0" w:color="auto" w:frame="1"/>
        </w:rPr>
        <w:t>n.</w:t>
      </w:r>
      <w:r w:rsidRPr="000A74CA">
        <w:rPr>
          <w:bdr w:val="none" w:sz="0" w:space="0" w:color="auto" w:frame="1"/>
        </w:rPr>
        <w:t xml:space="preserve"> Điều này làm cho các DNBH trong nước</w:t>
      </w:r>
      <w:r w:rsidR="00BA30B3" w:rsidRPr="000A74CA">
        <w:rPr>
          <w:bdr w:val="none" w:sz="0" w:space="0" w:color="auto" w:frame="1"/>
        </w:rPr>
        <w:t>, nhất là các DNBH nhỏ,</w:t>
      </w:r>
      <w:r w:rsidRPr="000A74CA">
        <w:rPr>
          <w:bdr w:val="none" w:sz="0" w:space="0" w:color="auto" w:frame="1"/>
        </w:rPr>
        <w:t xml:space="preserve"> sẽ chật vật thêm khi </w:t>
      </w:r>
      <w:r w:rsidR="00BA30B3" w:rsidRPr="000A74CA">
        <w:rPr>
          <w:bdr w:val="none" w:sz="0" w:space="0" w:color="auto" w:frame="1"/>
        </w:rPr>
        <w:t xml:space="preserve">phải </w:t>
      </w:r>
      <w:r w:rsidRPr="000A74CA">
        <w:rPr>
          <w:bdr w:val="none" w:sz="0" w:space="0" w:color="auto" w:frame="1"/>
        </w:rPr>
        <w:t xml:space="preserve">đáp ứng </w:t>
      </w:r>
      <w:r w:rsidR="00BA30B3" w:rsidRPr="000A74CA">
        <w:rPr>
          <w:bdr w:val="none" w:sz="0" w:space="0" w:color="auto" w:frame="1"/>
        </w:rPr>
        <w:t xml:space="preserve">thực hiện </w:t>
      </w:r>
      <w:r w:rsidRPr="000A74CA">
        <w:rPr>
          <w:bdr w:val="none" w:sz="0" w:space="0" w:color="auto" w:frame="1"/>
        </w:rPr>
        <w:t xml:space="preserve">các yêu cầu pháp lý về nhân sự trong </w:t>
      </w:r>
      <w:r w:rsidR="00BA30B3" w:rsidRPr="000A74CA">
        <w:rPr>
          <w:bdr w:val="none" w:sz="0" w:space="0" w:color="auto" w:frame="1"/>
        </w:rPr>
        <w:t>DNBH mà buộc phải “theo cách đối xử như nhau”</w:t>
      </w:r>
      <w:r w:rsidRPr="000A74CA">
        <w:rPr>
          <w:bdr w:val="none" w:sz="0" w:space="0" w:color="auto" w:frame="1"/>
        </w:rPr>
        <w:t xml:space="preserve"> </w:t>
      </w:r>
      <w:r w:rsidR="00BA30B3" w:rsidRPr="000A74CA">
        <w:rPr>
          <w:bdr w:val="none" w:sz="0" w:space="0" w:color="auto" w:frame="1"/>
        </w:rPr>
        <w:t xml:space="preserve">sau khi có </w:t>
      </w:r>
      <w:r w:rsidRPr="000A74CA">
        <w:rPr>
          <w:bdr w:val="none" w:sz="0" w:space="0" w:color="auto" w:frame="1"/>
        </w:rPr>
        <w:t xml:space="preserve">TPP, đảm bảo không phân biệt DNBH trong nước và DNBH nước ngoài. </w:t>
      </w:r>
    </w:p>
    <w:p w14:paraId="1BCD2E8A" w14:textId="7EEC9396" w:rsidR="00772D6A" w:rsidRPr="000A74CA" w:rsidRDefault="00772D6A" w:rsidP="004A38A3">
      <w:pPr>
        <w:pStyle w:val="BodyText"/>
        <w:numPr>
          <w:ilvl w:val="0"/>
          <w:numId w:val="12"/>
        </w:numPr>
        <w:rPr>
          <w:i/>
          <w:bdr w:val="none" w:sz="0" w:space="0" w:color="auto" w:frame="1"/>
        </w:rPr>
      </w:pPr>
      <w:r w:rsidRPr="000A74CA">
        <w:rPr>
          <w:i/>
          <w:bdr w:val="none" w:sz="0" w:space="0" w:color="auto" w:frame="1"/>
        </w:rPr>
        <w:t xml:space="preserve">Ứng dụng khoa học công nghệ hiện đại trong quản lý còn </w:t>
      </w:r>
      <w:r w:rsidR="0060117F" w:rsidRPr="000A74CA">
        <w:rPr>
          <w:i/>
          <w:bdr w:val="none" w:sz="0" w:space="0" w:color="auto" w:frame="1"/>
        </w:rPr>
        <w:t>chậm</w:t>
      </w:r>
    </w:p>
    <w:p w14:paraId="1AFAFDDA" w14:textId="77777777" w:rsidR="00B922DE" w:rsidRPr="000A74CA" w:rsidRDefault="001C0191" w:rsidP="001A54FC">
      <w:pPr>
        <w:pStyle w:val="BodyText"/>
        <w:spacing w:before="0" w:beforeAutospacing="0"/>
        <w:rPr>
          <w:bdr w:val="none" w:sz="0" w:space="0" w:color="auto" w:frame="1"/>
        </w:rPr>
      </w:pPr>
      <w:r w:rsidRPr="000A74CA">
        <w:rPr>
          <w:bdr w:val="none" w:sz="0" w:space="0" w:color="auto" w:frame="1"/>
        </w:rPr>
        <w:lastRenderedPageBreak/>
        <w:t xml:space="preserve">Chưa tận dụng hết </w:t>
      </w:r>
      <w:r w:rsidR="00DD340D" w:rsidRPr="000A74CA">
        <w:rPr>
          <w:bdr w:val="none" w:sz="0" w:space="0" w:color="auto" w:frame="1"/>
        </w:rPr>
        <w:t xml:space="preserve">sự phát triển của KHCN hiện đại </w:t>
      </w:r>
      <w:r w:rsidRPr="000A74CA">
        <w:rPr>
          <w:bdr w:val="none" w:sz="0" w:space="0" w:color="auto" w:frame="1"/>
        </w:rPr>
        <w:t xml:space="preserve">vào trong kênh phân phối sản phẩm bảo hiểm </w:t>
      </w:r>
      <w:r w:rsidR="00DD340D" w:rsidRPr="000A74CA">
        <w:rPr>
          <w:bdr w:val="none" w:sz="0" w:space="0" w:color="auto" w:frame="1"/>
        </w:rPr>
        <w:t>để tối ưu hóa việc khai thác bảo hiểm</w:t>
      </w:r>
      <w:r w:rsidR="0082683D" w:rsidRPr="000A74CA">
        <w:rPr>
          <w:bdr w:val="none" w:sz="0" w:space="0" w:color="auto" w:frame="1"/>
        </w:rPr>
        <w:t xml:space="preserve"> và tương tác với khách hàng bảo hiểm là một thách thức khác đối với </w:t>
      </w:r>
      <w:r w:rsidRPr="000A74CA">
        <w:rPr>
          <w:bdr w:val="none" w:sz="0" w:space="0" w:color="auto" w:frame="1"/>
        </w:rPr>
        <w:t xml:space="preserve">không ít </w:t>
      </w:r>
      <w:r w:rsidR="0082683D" w:rsidRPr="000A74CA">
        <w:rPr>
          <w:bdr w:val="none" w:sz="0" w:space="0" w:color="auto" w:frame="1"/>
        </w:rPr>
        <w:t>các DNBH</w:t>
      </w:r>
      <w:r w:rsidR="00F5134A" w:rsidRPr="000A74CA">
        <w:rPr>
          <w:bdr w:val="none" w:sz="0" w:space="0" w:color="auto" w:frame="1"/>
        </w:rPr>
        <w:t xml:space="preserve"> phi nhân thọ Việt Nam</w:t>
      </w:r>
      <w:r w:rsidR="0082683D" w:rsidRPr="000A74CA">
        <w:rPr>
          <w:bdr w:val="none" w:sz="0" w:space="0" w:color="auto" w:frame="1"/>
        </w:rPr>
        <w:t xml:space="preserve">. </w:t>
      </w:r>
      <w:r w:rsidR="003B145B" w:rsidRPr="000A74CA">
        <w:rPr>
          <w:bdr w:val="none" w:sz="0" w:space="0" w:color="auto" w:frame="1"/>
        </w:rPr>
        <w:t>C</w:t>
      </w:r>
      <w:r w:rsidR="0082683D" w:rsidRPr="000A74CA">
        <w:rPr>
          <w:bdr w:val="none" w:sz="0" w:space="0" w:color="auto" w:frame="1"/>
        </w:rPr>
        <w:t>ác cam kết trong TPP</w:t>
      </w:r>
      <w:r w:rsidR="003B145B" w:rsidRPr="000A74CA">
        <w:rPr>
          <w:bdr w:val="none" w:sz="0" w:space="0" w:color="auto" w:frame="1"/>
        </w:rPr>
        <w:t xml:space="preserve"> </w:t>
      </w:r>
      <w:r w:rsidR="0082683D" w:rsidRPr="000A74CA">
        <w:rPr>
          <w:bdr w:val="none" w:sz="0" w:space="0" w:color="auto" w:frame="1"/>
        </w:rPr>
        <w:t xml:space="preserve"> làm thay đổi mạnh cách thức kinh doanh trên thị trường bảo hiểm Việt Nam gắn với các giao dịch bảo hiểm qua thương mại điện tử, xuyên biên giới, các DNBH phi nhân thọ không thể </w:t>
      </w:r>
      <w:r w:rsidR="003B145B" w:rsidRPr="000A74CA">
        <w:rPr>
          <w:bdr w:val="none" w:sz="0" w:space="0" w:color="auto" w:frame="1"/>
        </w:rPr>
        <w:t xml:space="preserve">chỉ </w:t>
      </w:r>
      <w:r w:rsidR="0082683D" w:rsidRPr="000A74CA">
        <w:rPr>
          <w:bdr w:val="none" w:sz="0" w:space="0" w:color="auto" w:frame="1"/>
        </w:rPr>
        <w:t>mãi tập trung vào kênh phân phối truyền thống</w:t>
      </w:r>
      <w:r w:rsidR="003B145B" w:rsidRPr="000A74CA">
        <w:rPr>
          <w:bdr w:val="none" w:sz="0" w:space="0" w:color="auto" w:frame="1"/>
        </w:rPr>
        <w:t xml:space="preserve">. </w:t>
      </w:r>
      <w:r w:rsidR="00B922DE" w:rsidRPr="000A74CA">
        <w:rPr>
          <w:bdr w:val="none" w:sz="0" w:space="0" w:color="auto" w:frame="1"/>
        </w:rPr>
        <w:t>T</w:t>
      </w:r>
      <w:r w:rsidR="00F5134A" w:rsidRPr="000A74CA">
        <w:rPr>
          <w:bdr w:val="none" w:sz="0" w:space="0" w:color="auto" w:frame="1"/>
        </w:rPr>
        <w:t xml:space="preserve">rong khi đó, thực tế so với đại lý BHNT, mạng lưới đại lý bảo hiểm phi nhân thọ không có tính ổn định, năng suất </w:t>
      </w:r>
      <w:proofErr w:type="gramStart"/>
      <w:r w:rsidR="00F5134A" w:rsidRPr="000A74CA">
        <w:rPr>
          <w:bdr w:val="none" w:sz="0" w:space="0" w:color="auto" w:frame="1"/>
        </w:rPr>
        <w:t>lao</w:t>
      </w:r>
      <w:proofErr w:type="gramEnd"/>
      <w:r w:rsidR="00F5134A" w:rsidRPr="000A74CA">
        <w:rPr>
          <w:bdr w:val="none" w:sz="0" w:space="0" w:color="auto" w:frame="1"/>
        </w:rPr>
        <w:t xml:space="preserve"> động thấp vì tính chuyên nghiệp chưa cao</w:t>
      </w:r>
      <w:r w:rsidR="00B922DE" w:rsidRPr="000A74CA">
        <w:rPr>
          <w:bdr w:val="none" w:sz="0" w:space="0" w:color="auto" w:frame="1"/>
        </w:rPr>
        <w:t xml:space="preserve">. </w:t>
      </w:r>
    </w:p>
    <w:p w14:paraId="45D247DD" w14:textId="69C80936" w:rsidR="001C0191" w:rsidRPr="000A74CA" w:rsidRDefault="001C0191" w:rsidP="001C0191">
      <w:pPr>
        <w:pStyle w:val="BodyText"/>
        <w:rPr>
          <w:bdr w:val="none" w:sz="0" w:space="0" w:color="auto" w:frame="1"/>
        </w:rPr>
      </w:pPr>
      <w:r w:rsidRPr="000A74CA">
        <w:rPr>
          <w:bdr w:val="none" w:sz="0" w:space="0" w:color="auto" w:frame="1"/>
        </w:rPr>
        <w:t>Hiệ</w:t>
      </w:r>
      <w:r w:rsidR="00B922DE" w:rsidRPr="000A74CA">
        <w:rPr>
          <w:bdr w:val="none" w:sz="0" w:space="0" w:color="auto" w:frame="1"/>
        </w:rPr>
        <w:t xml:space="preserve">n nay, vẫn còn có những </w:t>
      </w:r>
      <w:r w:rsidRPr="000A74CA">
        <w:rPr>
          <w:bdr w:val="none" w:sz="0" w:space="0" w:color="auto" w:frame="1"/>
        </w:rPr>
        <w:t xml:space="preserve">DNBH phi nhân thọ chưa </w:t>
      </w:r>
      <w:r w:rsidR="00B922DE" w:rsidRPr="000A74CA">
        <w:rPr>
          <w:bdr w:val="none" w:sz="0" w:space="0" w:color="auto" w:frame="1"/>
        </w:rPr>
        <w:t xml:space="preserve">thực sự </w:t>
      </w:r>
      <w:r w:rsidRPr="000A74CA">
        <w:rPr>
          <w:bdr w:val="none" w:sz="0" w:space="0" w:color="auto" w:frame="1"/>
        </w:rPr>
        <w:t>tích hợp được việc quản lý hồ sơ khách hàng; quản lý lý rủi ro gắn với việc cấp và quản lý các hợp đồng bảo hiểm.</w:t>
      </w:r>
      <w:r w:rsidR="00B922DE" w:rsidRPr="000A74CA">
        <w:rPr>
          <w:bdr w:val="none" w:sz="0" w:space="0" w:color="auto" w:frame="1"/>
        </w:rPr>
        <w:t xml:space="preserve"> Trong khi đó, nhìn </w:t>
      </w:r>
      <w:proofErr w:type="gramStart"/>
      <w:r w:rsidR="00B922DE" w:rsidRPr="000A74CA">
        <w:rPr>
          <w:bdr w:val="none" w:sz="0" w:space="0" w:color="auto" w:frame="1"/>
        </w:rPr>
        <w:t>chung</w:t>
      </w:r>
      <w:proofErr w:type="gramEnd"/>
      <w:r w:rsidR="00B922DE" w:rsidRPr="000A74CA">
        <w:rPr>
          <w:bdr w:val="none" w:sz="0" w:space="0" w:color="auto" w:frame="1"/>
        </w:rPr>
        <w:t xml:space="preserve"> các công ty bảo hiểm nhân thọ </w:t>
      </w:r>
      <w:r w:rsidR="00D77C71" w:rsidRPr="000A74CA">
        <w:rPr>
          <w:bdr w:val="none" w:sz="0" w:space="0" w:color="auto" w:frame="1"/>
        </w:rPr>
        <w:t xml:space="preserve">trên thị trường đang </w:t>
      </w:r>
      <w:r w:rsidR="00B922DE" w:rsidRPr="000A74CA">
        <w:rPr>
          <w:bdr w:val="none" w:sz="0" w:space="0" w:color="auto" w:frame="1"/>
        </w:rPr>
        <w:t xml:space="preserve">thực hiện việc này tốt hơn. Đây là một trở ngại </w:t>
      </w:r>
      <w:r w:rsidRPr="000A74CA">
        <w:rPr>
          <w:bdr w:val="none" w:sz="0" w:space="0" w:color="auto" w:frame="1"/>
        </w:rPr>
        <w:t>cho việc xây dựng một hệ thống cơ sở dữ liệu đầy đủ, đáng tin cậy phục vụ cho việc phân tích và ra các quyết định quản lý, hỗ trợ cho việc kiểm soát trục lợi bảo hiểm. Trên thực tế, có không ít công ty bảo hiểm phải sử dụng một đội ngũ nhân lực tạm thời để hỗ trợ việc nhập dữ liệu</w:t>
      </w:r>
      <w:r w:rsidR="00B922DE" w:rsidRPr="000A74CA">
        <w:rPr>
          <w:bdr w:val="none" w:sz="0" w:space="0" w:color="auto" w:frame="1"/>
        </w:rPr>
        <w:t xml:space="preserve"> các hợp đồng hay các hồ sơ bồi thường</w:t>
      </w:r>
      <w:proofErr w:type="gramStart"/>
      <w:r w:rsidRPr="000A74CA">
        <w:rPr>
          <w:bdr w:val="none" w:sz="0" w:space="0" w:color="auto" w:frame="1"/>
        </w:rPr>
        <w:t>,…</w:t>
      </w:r>
      <w:proofErr w:type="gramEnd"/>
      <w:r w:rsidRPr="000A74CA">
        <w:rPr>
          <w:bdr w:val="none" w:sz="0" w:space="0" w:color="auto" w:frame="1"/>
        </w:rPr>
        <w:t xml:space="preserve"> </w:t>
      </w:r>
    </w:p>
    <w:p w14:paraId="2C6A99E0" w14:textId="13B22AC6" w:rsidR="00772D6A" w:rsidRPr="000A74CA" w:rsidRDefault="00772D6A" w:rsidP="00960B34">
      <w:pPr>
        <w:pStyle w:val="BodyText"/>
        <w:numPr>
          <w:ilvl w:val="0"/>
          <w:numId w:val="12"/>
        </w:numPr>
        <w:rPr>
          <w:i/>
          <w:bdr w:val="none" w:sz="0" w:space="0" w:color="auto" w:frame="1"/>
        </w:rPr>
      </w:pPr>
      <w:r w:rsidRPr="000A74CA">
        <w:rPr>
          <w:i/>
          <w:bdr w:val="none" w:sz="0" w:space="0" w:color="auto" w:frame="1"/>
        </w:rPr>
        <w:t>Chưa được đánh giá xếp hạng theo chuẩn quốc tế</w:t>
      </w:r>
    </w:p>
    <w:p w14:paraId="0E3B8435" w14:textId="6A42A4EF" w:rsidR="003D34A0" w:rsidRPr="000A74CA" w:rsidRDefault="005F6874" w:rsidP="001A54FC">
      <w:pPr>
        <w:pStyle w:val="BodyText"/>
        <w:spacing w:before="0" w:beforeAutospacing="0"/>
        <w:rPr>
          <w:bdr w:val="none" w:sz="0" w:space="0" w:color="auto" w:frame="1"/>
          <w:lang w:eastAsia="en-GB"/>
        </w:rPr>
      </w:pPr>
      <w:r w:rsidRPr="000A74CA">
        <w:rPr>
          <w:bdr w:val="none" w:sz="0" w:space="0" w:color="auto" w:frame="1"/>
          <w:lang w:eastAsia="en-GB"/>
        </w:rPr>
        <w:t xml:space="preserve">Một </w:t>
      </w:r>
      <w:r w:rsidR="00D77C71" w:rsidRPr="000A74CA">
        <w:rPr>
          <w:bdr w:val="none" w:sz="0" w:space="0" w:color="auto" w:frame="1"/>
          <w:lang w:eastAsia="en-GB"/>
        </w:rPr>
        <w:t>thách thức</w:t>
      </w:r>
      <w:r w:rsidRPr="000A74CA">
        <w:rPr>
          <w:bdr w:val="none" w:sz="0" w:space="0" w:color="auto" w:frame="1"/>
          <w:lang w:eastAsia="en-GB"/>
        </w:rPr>
        <w:t xml:space="preserve"> phải kể đến đối với nhiều DNBH phi nhân thọ nữ</w:t>
      </w:r>
      <w:r w:rsidR="00D77C71" w:rsidRPr="000A74CA">
        <w:rPr>
          <w:bdr w:val="none" w:sz="0" w:space="0" w:color="auto" w:frame="1"/>
          <w:lang w:eastAsia="en-GB"/>
        </w:rPr>
        <w:t>a liên quan đến</w:t>
      </w:r>
      <w:r w:rsidRPr="000A74CA">
        <w:rPr>
          <w:bdr w:val="none" w:sz="0" w:space="0" w:color="auto" w:frame="1"/>
          <w:lang w:eastAsia="en-GB"/>
        </w:rPr>
        <w:t xml:space="preserve"> việc đánh giá xếp hạng</w:t>
      </w:r>
      <w:r w:rsidR="000F7A1E" w:rsidRPr="000A74CA">
        <w:rPr>
          <w:bdr w:val="none" w:sz="0" w:space="0" w:color="auto" w:frame="1"/>
          <w:lang w:eastAsia="en-GB"/>
        </w:rPr>
        <w:t xml:space="preserve"> (rating)</w:t>
      </w:r>
      <w:r w:rsidRPr="000A74CA">
        <w:rPr>
          <w:bdr w:val="none" w:sz="0" w:space="0" w:color="auto" w:frame="1"/>
          <w:lang w:eastAsia="en-GB"/>
        </w:rPr>
        <w:t>.</w:t>
      </w:r>
      <w:r w:rsidR="000F7A1E" w:rsidRPr="000A74CA">
        <w:rPr>
          <w:bdr w:val="none" w:sz="0" w:space="0" w:color="auto" w:frame="1"/>
          <w:lang w:eastAsia="en-GB"/>
        </w:rPr>
        <w:t xml:space="preserve"> Hiện nay, </w:t>
      </w:r>
      <w:r w:rsidR="000F7A1E" w:rsidRPr="000A74CA">
        <w:rPr>
          <w:rFonts w:eastAsia="Times New Roman"/>
        </w:rPr>
        <w:t xml:space="preserve">Cục Quản Lý và Giám Sát Bảo Hiểm (ISA) đã </w:t>
      </w:r>
      <w:r w:rsidR="009C2451" w:rsidRPr="000A74CA">
        <w:rPr>
          <w:rFonts w:eastAsia="Times New Roman"/>
        </w:rPr>
        <w:t xml:space="preserve">đưa ra các chỉ tiêu để thực hiện </w:t>
      </w:r>
      <w:r w:rsidR="000F7A1E" w:rsidRPr="000A74CA">
        <w:rPr>
          <w:rFonts w:eastAsia="Times New Roman"/>
        </w:rPr>
        <w:t>đánh giá, xếp loại các doanh nghiệp bảo hiểm</w:t>
      </w:r>
      <w:r w:rsidR="009C2451" w:rsidRPr="000A74CA">
        <w:rPr>
          <w:rFonts w:eastAsia="Times New Roman"/>
        </w:rPr>
        <w:t xml:space="preserve"> Việt Nam.</w:t>
      </w:r>
      <w:r w:rsidR="009C2451" w:rsidRPr="000A74CA">
        <w:rPr>
          <w:rStyle w:val="FootnoteReference"/>
          <w:rFonts w:eastAsia="Times New Roman"/>
          <w:color w:val="auto"/>
        </w:rPr>
        <w:footnoteReference w:id="5"/>
      </w:r>
      <w:r w:rsidR="009C2451" w:rsidRPr="000A74CA">
        <w:rPr>
          <w:rFonts w:eastAsia="Times New Roman"/>
        </w:rPr>
        <w:t xml:space="preserve">  </w:t>
      </w:r>
      <w:r w:rsidR="00555BC8" w:rsidRPr="000A74CA">
        <w:rPr>
          <w:rFonts w:eastAsia="Times New Roman"/>
        </w:rPr>
        <w:t>Đ</w:t>
      </w:r>
      <w:r w:rsidR="00DC11D6" w:rsidRPr="000A74CA">
        <w:rPr>
          <w:rFonts w:eastAsia="Times New Roman"/>
        </w:rPr>
        <w:t xml:space="preserve">ây là động thái tích cực và hỗ trợ rất nhiều cho các DNBH nhỏ trong việc nâng cao năng lực cạnh tranh khi được xếp hạng tín nhiệm trên thị trường đạt loại tốt. Tuy nhiên, bước vào thị trường với nhiều đổi thay theo hướng tiệm cận gần hơn với thị trường quốc tế, </w:t>
      </w:r>
      <w:r w:rsidR="00555BC8" w:rsidRPr="000A74CA">
        <w:rPr>
          <w:rFonts w:eastAsia="Times New Roman"/>
        </w:rPr>
        <w:t xml:space="preserve">việc xếp hạng tín nhiệm từ các tổ chức đánh giá xếp hạng có uy tín trên thế giới như A.M. Best, Standard &amp; Poor's, hay Moody… là một </w:t>
      </w:r>
      <w:r w:rsidR="00D77C71" w:rsidRPr="000A74CA">
        <w:rPr>
          <w:rFonts w:eastAsia="Times New Roman"/>
        </w:rPr>
        <w:t>điều mà</w:t>
      </w:r>
      <w:r w:rsidR="00555BC8" w:rsidRPr="000A74CA">
        <w:rPr>
          <w:rFonts w:eastAsia="Times New Roman"/>
        </w:rPr>
        <w:t xml:space="preserve"> các doanh nghiệp bảo hiểm</w:t>
      </w:r>
      <w:r w:rsidR="00D77C71" w:rsidRPr="000A74CA">
        <w:rPr>
          <w:rFonts w:eastAsia="Times New Roman"/>
        </w:rPr>
        <w:t xml:space="preserve"> cần phải thực sự quan tâm</w:t>
      </w:r>
      <w:r w:rsidR="00555BC8" w:rsidRPr="000A74CA">
        <w:rPr>
          <w:rFonts w:eastAsia="Times New Roman"/>
        </w:rPr>
        <w:t>. Bởi có được các đánh giá này coi như doanh nghiệp đã chuẩn bị được một tâm thế sẵn sàng để bước vào quá trình hội nhập và quốc tế hóa thương hiệu. Thực tế hiện nay, mới chỉ có một số ít công ty bảo hiểm Việt Nam như PVI, PVIRe, VINARE, MIC</w:t>
      </w:r>
      <w:proofErr w:type="gramStart"/>
      <w:r w:rsidR="00555BC8" w:rsidRPr="000A74CA">
        <w:rPr>
          <w:rFonts w:eastAsia="Times New Roman"/>
        </w:rPr>
        <w:t>,…</w:t>
      </w:r>
      <w:proofErr w:type="gramEnd"/>
      <w:r w:rsidR="00555BC8" w:rsidRPr="000A74CA">
        <w:rPr>
          <w:rFonts w:eastAsia="Times New Roman"/>
        </w:rPr>
        <w:t xml:space="preserve"> đã được thực </w:t>
      </w:r>
      <w:r w:rsidR="005137D2" w:rsidRPr="000A74CA">
        <w:rPr>
          <w:rFonts w:eastAsia="Times New Roman"/>
        </w:rPr>
        <w:t>hiện được bước chuẩn bị này</w:t>
      </w:r>
      <w:r w:rsidR="003D34A0" w:rsidRPr="000A74CA">
        <w:rPr>
          <w:bdr w:val="none" w:sz="0" w:space="0" w:color="auto" w:frame="1"/>
          <w:lang w:eastAsia="en-GB"/>
        </w:rPr>
        <w:t>.</w:t>
      </w:r>
    </w:p>
    <w:p w14:paraId="195D648F" w14:textId="380194AE" w:rsidR="00672426" w:rsidRPr="000A74CA" w:rsidRDefault="00672426" w:rsidP="00322F7E">
      <w:pPr>
        <w:pStyle w:val="Heading3"/>
        <w:spacing w:line="360" w:lineRule="auto"/>
        <w:rPr>
          <w:color w:val="auto"/>
          <w:bdr w:val="none" w:sz="0" w:space="0" w:color="auto" w:frame="1"/>
        </w:rPr>
      </w:pPr>
      <w:r w:rsidRPr="000A74CA">
        <w:rPr>
          <w:color w:val="auto"/>
          <w:bdr w:val="none" w:sz="0" w:space="0" w:color="auto" w:frame="1"/>
        </w:rPr>
        <w:lastRenderedPageBreak/>
        <w:t xml:space="preserve">Đối với </w:t>
      </w:r>
      <w:r w:rsidR="00CE0BA7" w:rsidRPr="000A74CA">
        <w:rPr>
          <w:color w:val="auto"/>
          <w:bdr w:val="none" w:sz="0" w:space="0" w:color="auto" w:frame="1"/>
        </w:rPr>
        <w:t>thị trường bảo hiểm</w:t>
      </w:r>
      <w:r w:rsidR="00772D6A" w:rsidRPr="000A74CA">
        <w:rPr>
          <w:color w:val="auto"/>
          <w:bdr w:val="none" w:sz="0" w:space="0" w:color="auto" w:frame="1"/>
        </w:rPr>
        <w:t xml:space="preserve"> và cơ quan quản lý nhà nước về bảo hiểm</w:t>
      </w:r>
    </w:p>
    <w:p w14:paraId="2EE78469" w14:textId="3E5FE91F" w:rsidR="00CE0BA7" w:rsidRPr="000A74CA" w:rsidRDefault="000825E6" w:rsidP="001A54FC">
      <w:pPr>
        <w:pStyle w:val="BodyText"/>
        <w:spacing w:before="0" w:beforeAutospacing="0"/>
      </w:pPr>
      <w:r w:rsidRPr="000A74CA">
        <w:t xml:space="preserve">Dưới tác động của TPP, thị trường bảo hiểm </w:t>
      </w:r>
      <w:r w:rsidR="00CE0BA7" w:rsidRPr="000A74CA">
        <w:t>Việt Nam</w:t>
      </w:r>
      <w:r w:rsidRPr="000A74CA">
        <w:t xml:space="preserve"> sẽ có những thay đổi để vươn lên một tầm cao mới. Tuy nhiên, vẫn còn nhiều khó khăn </w:t>
      </w:r>
      <w:proofErr w:type="gramStart"/>
      <w:r w:rsidRPr="000A74CA">
        <w:t>chung</w:t>
      </w:r>
      <w:proofErr w:type="gramEnd"/>
      <w:r w:rsidRPr="000A74CA">
        <w:t xml:space="preserve"> của toàn thị trường cần phải khắc phục/ vượ</w:t>
      </w:r>
      <w:r w:rsidR="00772D6A" w:rsidRPr="000A74CA">
        <w:t>t qua</w:t>
      </w:r>
      <w:r w:rsidRPr="000A74CA">
        <w:t xml:space="preserve"> để đạt được tầ</w:t>
      </w:r>
      <w:r w:rsidR="008F35F3" w:rsidRPr="000A74CA">
        <w:t>m cao đó.</w:t>
      </w:r>
    </w:p>
    <w:p w14:paraId="6F8B5DC9" w14:textId="77777777" w:rsidR="00805A8A" w:rsidRPr="000A74CA" w:rsidRDefault="00805A8A" w:rsidP="00805A8A">
      <w:pPr>
        <w:pStyle w:val="BodyText"/>
        <w:numPr>
          <w:ilvl w:val="0"/>
          <w:numId w:val="12"/>
        </w:numPr>
        <w:rPr>
          <w:i/>
          <w:bdr w:val="none" w:sz="0" w:space="0" w:color="auto" w:frame="1"/>
        </w:rPr>
      </w:pPr>
      <w:r w:rsidRPr="000A74CA">
        <w:rPr>
          <w:i/>
          <w:bdr w:val="none" w:sz="0" w:space="0" w:color="auto" w:frame="1"/>
        </w:rPr>
        <w:t>Hiểu biết của số đông khách hàng về bảo hiểm và doanh nghiệp bảo hiểm vẫn còn hạn chế</w:t>
      </w:r>
    </w:p>
    <w:p w14:paraId="5099C9CD" w14:textId="0A8F3315" w:rsidR="00805A8A" w:rsidRPr="000A74CA" w:rsidRDefault="00805A8A" w:rsidP="00805A8A">
      <w:pPr>
        <w:pStyle w:val="BodyText"/>
        <w:spacing w:before="0" w:beforeAutospacing="0"/>
        <w:rPr>
          <w:bdr w:val="none" w:sz="0" w:space="0" w:color="auto" w:frame="1"/>
        </w:rPr>
      </w:pPr>
      <w:r w:rsidRPr="000A74CA">
        <w:rPr>
          <w:bdr w:val="none" w:sz="0" w:space="0" w:color="auto" w:frame="1"/>
        </w:rPr>
        <w:t xml:space="preserve">Sau khi </w:t>
      </w:r>
      <w:r w:rsidR="00945D71" w:rsidRPr="000A74CA">
        <w:rPr>
          <w:bdr w:val="none" w:sz="0" w:space="0" w:color="auto" w:frame="1"/>
        </w:rPr>
        <w:t xml:space="preserve">Việt Nam </w:t>
      </w:r>
      <w:r w:rsidRPr="000A74CA">
        <w:rPr>
          <w:bdr w:val="none" w:sz="0" w:space="0" w:color="auto" w:frame="1"/>
        </w:rPr>
        <w:t xml:space="preserve">tham gia Hiệp định, nhu cầu của khách hàng </w:t>
      </w:r>
      <w:r w:rsidR="00945D71" w:rsidRPr="000A74CA">
        <w:rPr>
          <w:bdr w:val="none" w:sz="0" w:space="0" w:color="auto" w:frame="1"/>
        </w:rPr>
        <w:t xml:space="preserve">ngày càng cao về </w:t>
      </w:r>
      <w:r w:rsidRPr="000A74CA">
        <w:rPr>
          <w:bdr w:val="none" w:sz="0" w:space="0" w:color="auto" w:frame="1"/>
        </w:rPr>
        <w:t xml:space="preserve">nhiều loại sản phẩm bảo hiểm khác nhau như bảo hiểm tín dụng xuất khẩu, bảo hiểm công nghệ cao, </w:t>
      </w:r>
      <w:r w:rsidR="00DF59A9" w:rsidRPr="000A74CA">
        <w:rPr>
          <w:bdr w:val="none" w:sz="0" w:space="0" w:color="auto" w:frame="1"/>
        </w:rPr>
        <w:t xml:space="preserve">bảo hiểm bảo lãnh, </w:t>
      </w:r>
      <w:r w:rsidRPr="000A74CA">
        <w:rPr>
          <w:bdr w:val="none" w:sz="0" w:space="0" w:color="auto" w:frame="1"/>
        </w:rPr>
        <w:t xml:space="preserve">bảo hiểm liên quan đến thay đổi khí hậu,… </w:t>
      </w:r>
      <w:r w:rsidR="00945D71" w:rsidRPr="000A74CA">
        <w:rPr>
          <w:bdr w:val="none" w:sz="0" w:space="0" w:color="auto" w:frame="1"/>
        </w:rPr>
        <w:t>Có thể nói, t</w:t>
      </w:r>
      <w:r w:rsidRPr="000A74CA">
        <w:rPr>
          <w:bdr w:val="none" w:sz="0" w:space="0" w:color="auto" w:frame="1"/>
        </w:rPr>
        <w:t>riển vọng về nhu cầu bảo hiểm ngày càng nhiều và hiểu biết của khách hàng bảo hiểm trong những năm gần đây đã có những thay đổi tích cự</w:t>
      </w:r>
      <w:r w:rsidR="00945D71" w:rsidRPr="000A74CA">
        <w:rPr>
          <w:bdr w:val="none" w:sz="0" w:space="0" w:color="auto" w:frame="1"/>
        </w:rPr>
        <w:t xml:space="preserve">c. Tuy nhiên, </w:t>
      </w:r>
      <w:r w:rsidRPr="000A74CA">
        <w:rPr>
          <w:bdr w:val="none" w:sz="0" w:space="0" w:color="auto" w:frame="1"/>
        </w:rPr>
        <w:t xml:space="preserve">thực tế cho thấy, số đông khách hàng của các công ty bảo hiểm trên thị trường, nhất là các khách hàng cá nhân vẫn chưa có nhiều kinh nghiệm sử dụng dịch vụ bảo hiểm, chưa hiểu biết nhiều về các sản phẩm bảo hiểm cũng như về chính các công ty bảo hiểm. </w:t>
      </w:r>
      <w:r w:rsidR="00945D71" w:rsidRPr="000A74CA">
        <w:rPr>
          <w:bdr w:val="none" w:sz="0" w:space="0" w:color="auto" w:frame="1"/>
        </w:rPr>
        <w:t xml:space="preserve">Khách hàng mua bảo hiểm trách nhiệm dân sự chủ </w:t>
      </w:r>
      <w:proofErr w:type="gramStart"/>
      <w:r w:rsidR="00945D71" w:rsidRPr="000A74CA">
        <w:rPr>
          <w:bdr w:val="none" w:sz="0" w:space="0" w:color="auto" w:frame="1"/>
        </w:rPr>
        <w:t>xe</w:t>
      </w:r>
      <w:proofErr w:type="gramEnd"/>
      <w:r w:rsidR="00945D71" w:rsidRPr="000A74CA">
        <w:rPr>
          <w:bdr w:val="none" w:sz="0" w:space="0" w:color="auto" w:frame="1"/>
        </w:rPr>
        <w:t xml:space="preserve"> chỉ vì sợ công an hỏi không có thì bị phạt. </w:t>
      </w:r>
      <w:r w:rsidRPr="000A74CA">
        <w:rPr>
          <w:bdr w:val="none" w:sz="0" w:space="0" w:color="auto" w:frame="1"/>
        </w:rPr>
        <w:t xml:space="preserve">Có những khách hàng mua bảo hiểm vì bắt buộc </w:t>
      </w:r>
      <w:r w:rsidR="00945D71" w:rsidRPr="000A74CA">
        <w:rPr>
          <w:bdr w:val="none" w:sz="0" w:space="0" w:color="auto" w:frame="1"/>
        </w:rPr>
        <w:t xml:space="preserve">(chẳng hạn như bảo hiểm cháy nổ) </w:t>
      </w:r>
      <w:r w:rsidRPr="000A74CA">
        <w:rPr>
          <w:bdr w:val="none" w:sz="0" w:space="0" w:color="auto" w:frame="1"/>
        </w:rPr>
        <w:t xml:space="preserve">nhưng khi ký kết hợp đồng lại không đọc kỹ các điều khoản hợp đồng nên khi sự kiện bảo hiểm xảy ra, có tổn thất và không được bồi thường mới xem lại hợp đồng như thế nào. </w:t>
      </w:r>
    </w:p>
    <w:p w14:paraId="3034F2D3" w14:textId="77777777" w:rsidR="00D77C71" w:rsidRPr="000A74CA" w:rsidRDefault="00D77C71" w:rsidP="00D77C71">
      <w:pPr>
        <w:pStyle w:val="BodyText"/>
        <w:numPr>
          <w:ilvl w:val="0"/>
          <w:numId w:val="12"/>
        </w:numPr>
        <w:spacing w:before="100"/>
        <w:rPr>
          <w:sz w:val="24"/>
          <w:bdr w:val="none" w:sz="0" w:space="0" w:color="auto" w:frame="1"/>
        </w:rPr>
      </w:pPr>
      <w:bookmarkStart w:id="1" w:name="Mức_độ_tập_trung_thị_trường_cao"/>
      <w:r w:rsidRPr="000A74CA">
        <w:rPr>
          <w:i/>
          <w:bdr w:val="none" w:sz="0" w:space="0" w:color="auto" w:frame="1"/>
        </w:rPr>
        <w:t>Mức độ tập trung thị trường cao</w:t>
      </w:r>
      <w:bookmarkEnd w:id="1"/>
    </w:p>
    <w:p w14:paraId="7A544AA9" w14:textId="4960198B" w:rsidR="00D77C71" w:rsidRPr="000A74CA" w:rsidRDefault="00D77C71" w:rsidP="001A54FC">
      <w:pPr>
        <w:pStyle w:val="BodyText"/>
        <w:spacing w:before="0" w:beforeAutospacing="0"/>
        <w:rPr>
          <w:sz w:val="24"/>
          <w:bdr w:val="none" w:sz="0" w:space="0" w:color="auto" w:frame="1"/>
        </w:rPr>
      </w:pPr>
      <w:r w:rsidRPr="000A74CA">
        <w:rPr>
          <w:bdr w:val="none" w:sz="0" w:space="0" w:color="auto" w:frame="1"/>
        </w:rPr>
        <w:t>Đây là lợi thế cho một số ít các doanh nghiệp bảo hiểm nhưng lại là khó khăn, thách thức rất lớn đối với nhiều DNBH nhỏ hơn trên thị trường, đặc biệt là sau khi thực hiện TPP. Vị thế cạnh tranh yếu sẵn trên thị trường càng làm cho các doanh</w:t>
      </w:r>
      <w:r w:rsidRPr="000A74CA">
        <w:t xml:space="preserve"> nghiệp có thị phần thấp càng phải chật vật hơn khi có thêm các doanh nghiệp có tên tuổi trên thế giới tham gia thị trường Việt Nam. Mức độ tập trung thị trường cao dễ dẫn đến sự “hợp tác” giữa các công ty bảo hiểm lớn, ảnh hưởng tới sự cạnh tranh lành mạnh của thị trường. </w:t>
      </w:r>
    </w:p>
    <w:p w14:paraId="0EC13693" w14:textId="77777777" w:rsidR="00D77C71" w:rsidRPr="000A74CA" w:rsidRDefault="00D77C71" w:rsidP="00D77C71">
      <w:pPr>
        <w:pStyle w:val="Tenbang"/>
        <w:spacing w:line="360" w:lineRule="auto"/>
        <w:rPr>
          <w:rFonts w:ascii="Times New Roman" w:hAnsi="Times New Roman" w:cs="Times New Roman"/>
          <w:i w:val="0"/>
        </w:rPr>
      </w:pPr>
      <w:bookmarkStart w:id="2" w:name="Bang_muc_do_tap_trung_tren_thi_truong"/>
      <w:r w:rsidRPr="000A74CA">
        <w:rPr>
          <w:rFonts w:ascii="Times New Roman" w:hAnsi="Times New Roman" w:cs="Times New Roman"/>
          <w:i w:val="0"/>
        </w:rPr>
        <w:t>Bảng 2: Mức độ tập trung thị trường bảo hiểm ở một số nước trong TPP</w:t>
      </w:r>
    </w:p>
    <w:bookmarkEnd w:id="2"/>
    <w:tbl>
      <w:tblPr>
        <w:tblStyle w:val="TableGrid"/>
        <w:tblW w:w="0" w:type="auto"/>
        <w:tblInd w:w="602" w:type="dxa"/>
        <w:tblLayout w:type="fixed"/>
        <w:tblLook w:val="04A0" w:firstRow="1" w:lastRow="0" w:firstColumn="1" w:lastColumn="0" w:noHBand="0" w:noVBand="1"/>
      </w:tblPr>
      <w:tblGrid>
        <w:gridCol w:w="1218"/>
        <w:gridCol w:w="1872"/>
        <w:gridCol w:w="1872"/>
        <w:gridCol w:w="1872"/>
        <w:gridCol w:w="1872"/>
        <w:gridCol w:w="6"/>
      </w:tblGrid>
      <w:tr w:rsidR="000A74CA" w:rsidRPr="000A74CA" w14:paraId="166C8F68" w14:textId="77777777" w:rsidTr="00181D70">
        <w:trPr>
          <w:gridAfter w:val="1"/>
          <w:wAfter w:w="6" w:type="dxa"/>
        </w:trPr>
        <w:tc>
          <w:tcPr>
            <w:tcW w:w="1218" w:type="dxa"/>
          </w:tcPr>
          <w:p w14:paraId="25575E93" w14:textId="77777777" w:rsidR="00D77C71" w:rsidRPr="000A74CA" w:rsidRDefault="00D77C71" w:rsidP="00181D70">
            <w:pPr>
              <w:pStyle w:val="BlockText"/>
              <w:spacing w:before="0" w:beforeAutospacing="0" w:line="360" w:lineRule="auto"/>
              <w:rPr>
                <w:rFonts w:cs="Times New Roman"/>
                <w:color w:val="auto"/>
                <w:szCs w:val="22"/>
              </w:rPr>
            </w:pPr>
          </w:p>
        </w:tc>
        <w:tc>
          <w:tcPr>
            <w:tcW w:w="3744" w:type="dxa"/>
            <w:gridSpan w:val="2"/>
            <w:vAlign w:val="center"/>
          </w:tcPr>
          <w:p w14:paraId="23D3F795" w14:textId="77777777" w:rsidR="00D77C71" w:rsidRPr="00181D70" w:rsidRDefault="00D77C71" w:rsidP="00181D70">
            <w:pPr>
              <w:pStyle w:val="BlockText"/>
              <w:spacing w:before="0" w:beforeAutospacing="0" w:line="240" w:lineRule="auto"/>
              <w:jc w:val="center"/>
              <w:rPr>
                <w:rFonts w:cs="Times New Roman"/>
                <w:b/>
                <w:color w:val="auto"/>
                <w:sz w:val="20"/>
                <w:szCs w:val="22"/>
              </w:rPr>
            </w:pPr>
            <w:r w:rsidRPr="00181D70">
              <w:rPr>
                <w:rFonts w:cs="Times New Roman"/>
                <w:b/>
                <w:color w:val="auto"/>
                <w:sz w:val="20"/>
                <w:szCs w:val="22"/>
              </w:rPr>
              <w:t>Phi nhân thọ</w:t>
            </w:r>
          </w:p>
        </w:tc>
        <w:tc>
          <w:tcPr>
            <w:tcW w:w="3744" w:type="dxa"/>
            <w:gridSpan w:val="2"/>
            <w:vAlign w:val="center"/>
          </w:tcPr>
          <w:p w14:paraId="15CDE23A" w14:textId="77777777" w:rsidR="00D77C71" w:rsidRPr="00181D70" w:rsidRDefault="00D77C71" w:rsidP="00181D70">
            <w:pPr>
              <w:pStyle w:val="BlockText"/>
              <w:spacing w:before="0" w:beforeAutospacing="0" w:line="240" w:lineRule="auto"/>
              <w:jc w:val="center"/>
              <w:rPr>
                <w:rFonts w:cs="Times New Roman"/>
                <w:b/>
                <w:color w:val="auto"/>
                <w:sz w:val="20"/>
                <w:szCs w:val="22"/>
              </w:rPr>
            </w:pPr>
            <w:r w:rsidRPr="00181D70">
              <w:rPr>
                <w:rFonts w:cs="Times New Roman"/>
                <w:b/>
                <w:color w:val="auto"/>
                <w:sz w:val="20"/>
                <w:szCs w:val="22"/>
              </w:rPr>
              <w:t>Nhân thọ</w:t>
            </w:r>
          </w:p>
        </w:tc>
      </w:tr>
      <w:tr w:rsidR="000A74CA" w:rsidRPr="000A74CA" w14:paraId="7F3606AB" w14:textId="77777777" w:rsidTr="00181D70">
        <w:trPr>
          <w:gridAfter w:val="1"/>
          <w:wAfter w:w="6" w:type="dxa"/>
        </w:trPr>
        <w:tc>
          <w:tcPr>
            <w:tcW w:w="1218" w:type="dxa"/>
          </w:tcPr>
          <w:p w14:paraId="5DC6556E" w14:textId="77777777" w:rsidR="00D77C71" w:rsidRPr="000A74CA" w:rsidRDefault="00D77C71" w:rsidP="00181D70">
            <w:pPr>
              <w:pStyle w:val="BlockText"/>
              <w:spacing w:before="0" w:beforeAutospacing="0" w:line="360" w:lineRule="auto"/>
              <w:rPr>
                <w:rFonts w:cs="Times New Roman"/>
                <w:color w:val="auto"/>
                <w:szCs w:val="22"/>
              </w:rPr>
            </w:pPr>
          </w:p>
        </w:tc>
        <w:tc>
          <w:tcPr>
            <w:tcW w:w="1872" w:type="dxa"/>
            <w:vAlign w:val="center"/>
          </w:tcPr>
          <w:p w14:paraId="1CC85633" w14:textId="77777777" w:rsidR="00D77C71" w:rsidRPr="00181D70" w:rsidRDefault="00D77C71" w:rsidP="00181D70">
            <w:pPr>
              <w:pStyle w:val="BlockText"/>
              <w:spacing w:before="0" w:beforeAutospacing="0" w:line="240" w:lineRule="auto"/>
              <w:jc w:val="center"/>
              <w:rPr>
                <w:rFonts w:cs="Times New Roman"/>
                <w:b/>
                <w:color w:val="auto"/>
                <w:sz w:val="20"/>
                <w:szCs w:val="22"/>
              </w:rPr>
            </w:pPr>
            <w:r w:rsidRPr="00181D70">
              <w:rPr>
                <w:rFonts w:cs="Times New Roman"/>
                <w:b/>
                <w:color w:val="auto"/>
                <w:sz w:val="20"/>
                <w:szCs w:val="22"/>
              </w:rPr>
              <w:t>Số lượng DNBH</w:t>
            </w:r>
          </w:p>
        </w:tc>
        <w:tc>
          <w:tcPr>
            <w:tcW w:w="1872" w:type="dxa"/>
            <w:vAlign w:val="center"/>
          </w:tcPr>
          <w:p w14:paraId="4C9F91F5" w14:textId="51129FDF" w:rsidR="00D77C71" w:rsidRPr="00181D70" w:rsidRDefault="00D77C71" w:rsidP="00181D70">
            <w:pPr>
              <w:pStyle w:val="BlockText"/>
              <w:spacing w:before="0" w:beforeAutospacing="0" w:line="240" w:lineRule="auto"/>
              <w:jc w:val="center"/>
              <w:rPr>
                <w:rFonts w:cs="Times New Roman"/>
                <w:b/>
                <w:color w:val="auto"/>
                <w:sz w:val="20"/>
                <w:szCs w:val="22"/>
              </w:rPr>
            </w:pPr>
            <w:r w:rsidRPr="00181D70">
              <w:rPr>
                <w:rFonts w:cs="Times New Roman"/>
                <w:b/>
                <w:color w:val="auto"/>
                <w:sz w:val="20"/>
                <w:szCs w:val="22"/>
              </w:rPr>
              <w:t>Chỉ số Herfindahl</w:t>
            </w:r>
          </w:p>
        </w:tc>
        <w:tc>
          <w:tcPr>
            <w:tcW w:w="1872" w:type="dxa"/>
            <w:vAlign w:val="center"/>
          </w:tcPr>
          <w:p w14:paraId="20AF3D05" w14:textId="77777777" w:rsidR="00D77C71" w:rsidRPr="00181D70" w:rsidRDefault="00D77C71" w:rsidP="00181D70">
            <w:pPr>
              <w:pStyle w:val="BlockText"/>
              <w:spacing w:before="0" w:beforeAutospacing="0" w:line="240" w:lineRule="auto"/>
              <w:jc w:val="center"/>
              <w:rPr>
                <w:rFonts w:cs="Times New Roman"/>
                <w:b/>
                <w:color w:val="auto"/>
                <w:sz w:val="20"/>
                <w:szCs w:val="22"/>
              </w:rPr>
            </w:pPr>
            <w:r w:rsidRPr="00181D70">
              <w:rPr>
                <w:rFonts w:cs="Times New Roman"/>
                <w:b/>
                <w:color w:val="auto"/>
                <w:sz w:val="20"/>
                <w:szCs w:val="22"/>
              </w:rPr>
              <w:t>Số lượng DNBH</w:t>
            </w:r>
          </w:p>
        </w:tc>
        <w:tc>
          <w:tcPr>
            <w:tcW w:w="1872" w:type="dxa"/>
            <w:vAlign w:val="center"/>
          </w:tcPr>
          <w:p w14:paraId="7DC4BA8F" w14:textId="77777777" w:rsidR="00D77C71" w:rsidRPr="00181D70" w:rsidRDefault="00D77C71" w:rsidP="00181D70">
            <w:pPr>
              <w:pStyle w:val="BlockText"/>
              <w:spacing w:before="0" w:beforeAutospacing="0" w:line="240" w:lineRule="auto"/>
              <w:jc w:val="center"/>
              <w:rPr>
                <w:rFonts w:cs="Times New Roman"/>
                <w:b/>
                <w:color w:val="auto"/>
                <w:sz w:val="20"/>
                <w:szCs w:val="22"/>
              </w:rPr>
            </w:pPr>
            <w:r w:rsidRPr="00181D70">
              <w:rPr>
                <w:rFonts w:cs="Times New Roman"/>
                <w:b/>
                <w:color w:val="auto"/>
                <w:sz w:val="20"/>
                <w:szCs w:val="22"/>
              </w:rPr>
              <w:t>Chỉ số Herfindahl</w:t>
            </w:r>
          </w:p>
        </w:tc>
      </w:tr>
      <w:tr w:rsidR="000A74CA" w:rsidRPr="000A74CA" w14:paraId="68861A53" w14:textId="77777777" w:rsidTr="00F357D3">
        <w:trPr>
          <w:gridAfter w:val="1"/>
          <w:wAfter w:w="6" w:type="dxa"/>
        </w:trPr>
        <w:tc>
          <w:tcPr>
            <w:tcW w:w="1218" w:type="dxa"/>
          </w:tcPr>
          <w:p w14:paraId="56AABEBD" w14:textId="3A05BC2D" w:rsidR="00D77C71" w:rsidRPr="00181D70" w:rsidRDefault="00D77C71" w:rsidP="00415D0F">
            <w:pPr>
              <w:pStyle w:val="BlockText"/>
              <w:spacing w:line="360" w:lineRule="auto"/>
              <w:rPr>
                <w:rFonts w:cs="Times New Roman"/>
                <w:b/>
                <w:color w:val="auto"/>
                <w:szCs w:val="22"/>
              </w:rPr>
            </w:pPr>
            <w:r w:rsidRPr="00181D70">
              <w:rPr>
                <w:rFonts w:cs="Times New Roman"/>
                <w:b/>
                <w:color w:val="auto"/>
                <w:szCs w:val="22"/>
              </w:rPr>
              <w:t>Chi Lê</w:t>
            </w:r>
          </w:p>
        </w:tc>
        <w:tc>
          <w:tcPr>
            <w:tcW w:w="1872" w:type="dxa"/>
          </w:tcPr>
          <w:p w14:paraId="6F6432CC" w14:textId="77777777" w:rsidR="00D77C71" w:rsidRPr="000A74CA" w:rsidRDefault="00D77C71" w:rsidP="00415D0F">
            <w:pPr>
              <w:pStyle w:val="BlockText"/>
              <w:spacing w:line="360" w:lineRule="auto"/>
              <w:jc w:val="center"/>
              <w:rPr>
                <w:rFonts w:cs="Times New Roman"/>
                <w:color w:val="auto"/>
                <w:szCs w:val="22"/>
              </w:rPr>
            </w:pPr>
            <w:r w:rsidRPr="000A74CA">
              <w:rPr>
                <w:rFonts w:cs="Times New Roman"/>
                <w:color w:val="auto"/>
                <w:szCs w:val="22"/>
              </w:rPr>
              <w:t>21</w:t>
            </w:r>
          </w:p>
        </w:tc>
        <w:tc>
          <w:tcPr>
            <w:tcW w:w="1872" w:type="dxa"/>
          </w:tcPr>
          <w:p w14:paraId="71FDA9A7" w14:textId="77777777" w:rsidR="00D77C71" w:rsidRPr="000A74CA" w:rsidRDefault="00D77C71" w:rsidP="00415D0F">
            <w:pPr>
              <w:pStyle w:val="BlockText"/>
              <w:spacing w:line="360" w:lineRule="auto"/>
              <w:jc w:val="center"/>
              <w:rPr>
                <w:rFonts w:cs="Times New Roman"/>
                <w:color w:val="auto"/>
                <w:szCs w:val="22"/>
              </w:rPr>
            </w:pPr>
            <w:r w:rsidRPr="000A74CA">
              <w:rPr>
                <w:rFonts w:cs="Times New Roman"/>
                <w:color w:val="auto"/>
                <w:szCs w:val="22"/>
              </w:rPr>
              <w:t>916</w:t>
            </w:r>
          </w:p>
        </w:tc>
        <w:tc>
          <w:tcPr>
            <w:tcW w:w="1872" w:type="dxa"/>
          </w:tcPr>
          <w:p w14:paraId="2B625B17" w14:textId="77777777" w:rsidR="00D77C71" w:rsidRPr="000A74CA" w:rsidRDefault="00D77C71" w:rsidP="00415D0F">
            <w:pPr>
              <w:pStyle w:val="BlockText"/>
              <w:spacing w:line="360" w:lineRule="auto"/>
              <w:jc w:val="center"/>
              <w:rPr>
                <w:rFonts w:cs="Times New Roman"/>
                <w:color w:val="auto"/>
                <w:szCs w:val="22"/>
              </w:rPr>
            </w:pPr>
            <w:r w:rsidRPr="000A74CA">
              <w:rPr>
                <w:rFonts w:cs="Times New Roman"/>
                <w:color w:val="auto"/>
                <w:szCs w:val="22"/>
              </w:rPr>
              <w:t>28</w:t>
            </w:r>
          </w:p>
        </w:tc>
        <w:tc>
          <w:tcPr>
            <w:tcW w:w="1872" w:type="dxa"/>
          </w:tcPr>
          <w:p w14:paraId="774D38B9" w14:textId="77777777" w:rsidR="00D77C71" w:rsidRPr="000A74CA" w:rsidRDefault="00D77C71" w:rsidP="00415D0F">
            <w:pPr>
              <w:pStyle w:val="BlockText"/>
              <w:spacing w:line="360" w:lineRule="auto"/>
              <w:jc w:val="center"/>
              <w:rPr>
                <w:rFonts w:cs="Times New Roman"/>
                <w:color w:val="auto"/>
                <w:szCs w:val="22"/>
              </w:rPr>
            </w:pPr>
            <w:r w:rsidRPr="000A74CA">
              <w:rPr>
                <w:rFonts w:cs="Times New Roman"/>
                <w:color w:val="auto"/>
                <w:szCs w:val="22"/>
              </w:rPr>
              <w:t>712</w:t>
            </w:r>
          </w:p>
        </w:tc>
      </w:tr>
      <w:tr w:rsidR="000A74CA" w:rsidRPr="000A74CA" w14:paraId="54A78419" w14:textId="77777777" w:rsidTr="00F357D3">
        <w:trPr>
          <w:gridAfter w:val="1"/>
          <w:wAfter w:w="6" w:type="dxa"/>
        </w:trPr>
        <w:tc>
          <w:tcPr>
            <w:tcW w:w="1218" w:type="dxa"/>
          </w:tcPr>
          <w:p w14:paraId="7BACCB93" w14:textId="77777777" w:rsidR="00D77C71" w:rsidRPr="00181D70" w:rsidRDefault="00D77C71" w:rsidP="00415D0F">
            <w:pPr>
              <w:pStyle w:val="BlockText"/>
              <w:spacing w:line="360" w:lineRule="auto"/>
              <w:rPr>
                <w:rFonts w:cs="Times New Roman"/>
                <w:b/>
                <w:color w:val="auto"/>
                <w:szCs w:val="22"/>
              </w:rPr>
            </w:pPr>
            <w:r w:rsidRPr="00181D70">
              <w:rPr>
                <w:rFonts w:cs="Times New Roman"/>
                <w:b/>
                <w:color w:val="auto"/>
                <w:szCs w:val="22"/>
              </w:rPr>
              <w:t>Brunei</w:t>
            </w:r>
          </w:p>
        </w:tc>
        <w:tc>
          <w:tcPr>
            <w:tcW w:w="1872" w:type="dxa"/>
          </w:tcPr>
          <w:p w14:paraId="2F0AB60C" w14:textId="77777777" w:rsidR="00D77C71" w:rsidRPr="000A74CA" w:rsidRDefault="00D77C71" w:rsidP="00415D0F">
            <w:pPr>
              <w:pStyle w:val="BlockText"/>
              <w:spacing w:line="360" w:lineRule="auto"/>
              <w:jc w:val="center"/>
              <w:rPr>
                <w:rFonts w:cs="Times New Roman"/>
                <w:color w:val="auto"/>
                <w:szCs w:val="22"/>
              </w:rPr>
            </w:pPr>
            <w:r w:rsidRPr="000A74CA">
              <w:rPr>
                <w:rFonts w:cs="Times New Roman"/>
                <w:color w:val="auto"/>
                <w:szCs w:val="22"/>
              </w:rPr>
              <w:t>6</w:t>
            </w:r>
          </w:p>
        </w:tc>
        <w:tc>
          <w:tcPr>
            <w:tcW w:w="1872" w:type="dxa"/>
          </w:tcPr>
          <w:p w14:paraId="48F6B6B6" w14:textId="77777777" w:rsidR="00D77C71" w:rsidRPr="000A74CA" w:rsidRDefault="00D77C71" w:rsidP="00415D0F">
            <w:pPr>
              <w:pStyle w:val="BlockText"/>
              <w:spacing w:line="360" w:lineRule="auto"/>
              <w:jc w:val="center"/>
              <w:rPr>
                <w:rFonts w:cs="Times New Roman"/>
                <w:color w:val="auto"/>
                <w:szCs w:val="22"/>
              </w:rPr>
            </w:pPr>
            <w:r w:rsidRPr="000A74CA">
              <w:rPr>
                <w:rFonts w:cs="Times New Roman"/>
                <w:color w:val="auto"/>
                <w:szCs w:val="22"/>
              </w:rPr>
              <w:t>2434</w:t>
            </w:r>
          </w:p>
        </w:tc>
        <w:tc>
          <w:tcPr>
            <w:tcW w:w="1872" w:type="dxa"/>
          </w:tcPr>
          <w:p w14:paraId="3BCC417A" w14:textId="77777777" w:rsidR="00D77C71" w:rsidRPr="000A74CA" w:rsidRDefault="00D77C71" w:rsidP="00415D0F">
            <w:pPr>
              <w:pStyle w:val="BlockText"/>
              <w:spacing w:line="360" w:lineRule="auto"/>
              <w:jc w:val="center"/>
              <w:rPr>
                <w:rFonts w:cs="Times New Roman"/>
                <w:color w:val="auto"/>
                <w:szCs w:val="22"/>
              </w:rPr>
            </w:pPr>
            <w:r w:rsidRPr="000A74CA">
              <w:rPr>
                <w:rFonts w:cs="Times New Roman"/>
                <w:color w:val="auto"/>
                <w:szCs w:val="22"/>
              </w:rPr>
              <w:t>3</w:t>
            </w:r>
          </w:p>
        </w:tc>
        <w:tc>
          <w:tcPr>
            <w:tcW w:w="1872" w:type="dxa"/>
          </w:tcPr>
          <w:p w14:paraId="25F8CB99" w14:textId="77777777" w:rsidR="00D77C71" w:rsidRPr="000A74CA" w:rsidRDefault="00D77C71" w:rsidP="00415D0F">
            <w:pPr>
              <w:pStyle w:val="BlockText"/>
              <w:spacing w:line="360" w:lineRule="auto"/>
              <w:jc w:val="center"/>
              <w:rPr>
                <w:rFonts w:cs="Times New Roman"/>
                <w:color w:val="auto"/>
                <w:szCs w:val="22"/>
              </w:rPr>
            </w:pPr>
            <w:r w:rsidRPr="000A74CA">
              <w:rPr>
                <w:rFonts w:cs="Times New Roman"/>
                <w:color w:val="auto"/>
                <w:szCs w:val="22"/>
              </w:rPr>
              <w:t>N/A</w:t>
            </w:r>
          </w:p>
        </w:tc>
      </w:tr>
      <w:tr w:rsidR="000A74CA" w:rsidRPr="000A74CA" w14:paraId="0BFFA415" w14:textId="77777777" w:rsidTr="00F357D3">
        <w:trPr>
          <w:gridAfter w:val="1"/>
          <w:wAfter w:w="6" w:type="dxa"/>
        </w:trPr>
        <w:tc>
          <w:tcPr>
            <w:tcW w:w="1218" w:type="dxa"/>
          </w:tcPr>
          <w:p w14:paraId="398392EB" w14:textId="77777777" w:rsidR="00D77C71" w:rsidRPr="00181D70" w:rsidRDefault="00D77C71" w:rsidP="00415D0F">
            <w:pPr>
              <w:pStyle w:val="BlockText"/>
              <w:spacing w:line="360" w:lineRule="auto"/>
              <w:rPr>
                <w:rFonts w:cs="Times New Roman"/>
                <w:b/>
                <w:color w:val="auto"/>
                <w:szCs w:val="22"/>
              </w:rPr>
            </w:pPr>
            <w:r w:rsidRPr="00181D70">
              <w:rPr>
                <w:rFonts w:cs="Times New Roman"/>
                <w:b/>
                <w:color w:val="auto"/>
                <w:szCs w:val="22"/>
              </w:rPr>
              <w:t>Singapore</w:t>
            </w:r>
          </w:p>
        </w:tc>
        <w:tc>
          <w:tcPr>
            <w:tcW w:w="1872" w:type="dxa"/>
          </w:tcPr>
          <w:p w14:paraId="07A80110" w14:textId="77777777" w:rsidR="00D77C71" w:rsidRPr="000A74CA" w:rsidRDefault="00D77C71" w:rsidP="00415D0F">
            <w:pPr>
              <w:pStyle w:val="BlockText"/>
              <w:spacing w:line="360" w:lineRule="auto"/>
              <w:jc w:val="center"/>
              <w:rPr>
                <w:rFonts w:cs="Times New Roman"/>
                <w:color w:val="auto"/>
                <w:szCs w:val="22"/>
              </w:rPr>
            </w:pPr>
            <w:r w:rsidRPr="000A74CA">
              <w:rPr>
                <w:rFonts w:cs="Times New Roman"/>
                <w:color w:val="auto"/>
                <w:szCs w:val="22"/>
              </w:rPr>
              <w:t>53</w:t>
            </w:r>
          </w:p>
        </w:tc>
        <w:tc>
          <w:tcPr>
            <w:tcW w:w="1872" w:type="dxa"/>
          </w:tcPr>
          <w:p w14:paraId="533D856C" w14:textId="77777777" w:rsidR="00D77C71" w:rsidRPr="000A74CA" w:rsidRDefault="00D77C71" w:rsidP="00415D0F">
            <w:pPr>
              <w:pStyle w:val="BlockText"/>
              <w:spacing w:line="360" w:lineRule="auto"/>
              <w:jc w:val="center"/>
              <w:rPr>
                <w:rFonts w:cs="Times New Roman"/>
                <w:color w:val="auto"/>
                <w:szCs w:val="22"/>
              </w:rPr>
            </w:pPr>
            <w:r w:rsidRPr="000A74CA">
              <w:rPr>
                <w:rFonts w:cs="Times New Roman"/>
                <w:color w:val="auto"/>
                <w:szCs w:val="22"/>
              </w:rPr>
              <w:t>585</w:t>
            </w:r>
          </w:p>
        </w:tc>
        <w:tc>
          <w:tcPr>
            <w:tcW w:w="1872" w:type="dxa"/>
          </w:tcPr>
          <w:p w14:paraId="7A346C6D" w14:textId="77777777" w:rsidR="00D77C71" w:rsidRPr="000A74CA" w:rsidRDefault="00D77C71" w:rsidP="00415D0F">
            <w:pPr>
              <w:pStyle w:val="BlockText"/>
              <w:spacing w:line="360" w:lineRule="auto"/>
              <w:jc w:val="center"/>
              <w:rPr>
                <w:rFonts w:cs="Times New Roman"/>
                <w:color w:val="auto"/>
                <w:szCs w:val="22"/>
              </w:rPr>
            </w:pPr>
            <w:r w:rsidRPr="000A74CA">
              <w:rPr>
                <w:rFonts w:cs="Times New Roman"/>
                <w:color w:val="auto"/>
                <w:szCs w:val="22"/>
              </w:rPr>
              <w:t>19</w:t>
            </w:r>
          </w:p>
        </w:tc>
        <w:tc>
          <w:tcPr>
            <w:tcW w:w="1872" w:type="dxa"/>
          </w:tcPr>
          <w:p w14:paraId="48309CE4" w14:textId="77777777" w:rsidR="00D77C71" w:rsidRPr="000A74CA" w:rsidRDefault="00D77C71" w:rsidP="00415D0F">
            <w:pPr>
              <w:pStyle w:val="BlockText"/>
              <w:spacing w:line="360" w:lineRule="auto"/>
              <w:jc w:val="center"/>
              <w:rPr>
                <w:rFonts w:cs="Times New Roman"/>
                <w:color w:val="auto"/>
                <w:szCs w:val="22"/>
              </w:rPr>
            </w:pPr>
            <w:r w:rsidRPr="000A74CA">
              <w:rPr>
                <w:rFonts w:cs="Times New Roman"/>
                <w:color w:val="auto"/>
                <w:szCs w:val="22"/>
              </w:rPr>
              <w:t>1466</w:t>
            </w:r>
          </w:p>
        </w:tc>
      </w:tr>
      <w:tr w:rsidR="000A74CA" w:rsidRPr="000A74CA" w14:paraId="5E8F1EFF" w14:textId="77777777" w:rsidTr="00F357D3">
        <w:trPr>
          <w:gridAfter w:val="1"/>
          <w:wAfter w:w="6" w:type="dxa"/>
        </w:trPr>
        <w:tc>
          <w:tcPr>
            <w:tcW w:w="1218" w:type="dxa"/>
          </w:tcPr>
          <w:p w14:paraId="69467784" w14:textId="77777777" w:rsidR="00D77C71" w:rsidRPr="00181D70" w:rsidRDefault="00D77C71" w:rsidP="00415D0F">
            <w:pPr>
              <w:pStyle w:val="BlockText"/>
              <w:spacing w:line="360" w:lineRule="auto"/>
              <w:rPr>
                <w:rFonts w:cs="Times New Roman"/>
                <w:b/>
                <w:color w:val="auto"/>
                <w:szCs w:val="22"/>
              </w:rPr>
            </w:pPr>
            <w:r w:rsidRPr="00181D70">
              <w:rPr>
                <w:rFonts w:cs="Times New Roman"/>
                <w:b/>
                <w:color w:val="auto"/>
                <w:szCs w:val="22"/>
              </w:rPr>
              <w:lastRenderedPageBreak/>
              <w:t>Malaysia</w:t>
            </w:r>
          </w:p>
        </w:tc>
        <w:tc>
          <w:tcPr>
            <w:tcW w:w="1872" w:type="dxa"/>
          </w:tcPr>
          <w:p w14:paraId="4F640481" w14:textId="77777777" w:rsidR="00D77C71" w:rsidRPr="000A74CA" w:rsidRDefault="00D77C71" w:rsidP="00415D0F">
            <w:pPr>
              <w:pStyle w:val="BlockText"/>
              <w:spacing w:line="360" w:lineRule="auto"/>
              <w:jc w:val="center"/>
              <w:rPr>
                <w:rFonts w:cs="Times New Roman"/>
                <w:color w:val="auto"/>
                <w:szCs w:val="22"/>
              </w:rPr>
            </w:pPr>
            <w:r w:rsidRPr="000A74CA">
              <w:rPr>
                <w:rFonts w:cs="Times New Roman"/>
                <w:color w:val="auto"/>
                <w:szCs w:val="22"/>
              </w:rPr>
              <w:t>26</w:t>
            </w:r>
          </w:p>
        </w:tc>
        <w:tc>
          <w:tcPr>
            <w:tcW w:w="1872" w:type="dxa"/>
          </w:tcPr>
          <w:p w14:paraId="4B0DA4E0" w14:textId="77777777" w:rsidR="00D77C71" w:rsidRPr="000A74CA" w:rsidRDefault="00D77C71" w:rsidP="00415D0F">
            <w:pPr>
              <w:pStyle w:val="BlockText"/>
              <w:spacing w:line="360" w:lineRule="auto"/>
              <w:jc w:val="center"/>
              <w:rPr>
                <w:rFonts w:cs="Times New Roman"/>
                <w:color w:val="auto"/>
                <w:szCs w:val="22"/>
              </w:rPr>
            </w:pPr>
            <w:r w:rsidRPr="000A74CA">
              <w:rPr>
                <w:rFonts w:cs="Times New Roman"/>
                <w:color w:val="auto"/>
                <w:szCs w:val="22"/>
              </w:rPr>
              <w:t>586</w:t>
            </w:r>
          </w:p>
        </w:tc>
        <w:tc>
          <w:tcPr>
            <w:tcW w:w="1872" w:type="dxa"/>
          </w:tcPr>
          <w:p w14:paraId="657B014F" w14:textId="77777777" w:rsidR="00D77C71" w:rsidRPr="000A74CA" w:rsidRDefault="00D77C71" w:rsidP="00415D0F">
            <w:pPr>
              <w:pStyle w:val="BlockText"/>
              <w:spacing w:line="360" w:lineRule="auto"/>
              <w:jc w:val="center"/>
              <w:rPr>
                <w:rFonts w:cs="Times New Roman"/>
                <w:color w:val="auto"/>
                <w:szCs w:val="22"/>
              </w:rPr>
            </w:pPr>
            <w:r w:rsidRPr="000A74CA">
              <w:rPr>
                <w:rFonts w:cs="Times New Roman"/>
                <w:color w:val="auto"/>
                <w:szCs w:val="22"/>
              </w:rPr>
              <w:t>15</w:t>
            </w:r>
          </w:p>
        </w:tc>
        <w:tc>
          <w:tcPr>
            <w:tcW w:w="1872" w:type="dxa"/>
          </w:tcPr>
          <w:p w14:paraId="3AEE2F08" w14:textId="77777777" w:rsidR="00D77C71" w:rsidRPr="000A74CA" w:rsidRDefault="00D77C71" w:rsidP="00415D0F">
            <w:pPr>
              <w:pStyle w:val="BlockText"/>
              <w:spacing w:line="360" w:lineRule="auto"/>
              <w:jc w:val="center"/>
              <w:rPr>
                <w:rFonts w:cs="Times New Roman"/>
                <w:color w:val="auto"/>
                <w:szCs w:val="22"/>
              </w:rPr>
            </w:pPr>
            <w:r w:rsidRPr="000A74CA">
              <w:rPr>
                <w:rFonts w:cs="Times New Roman"/>
                <w:color w:val="auto"/>
                <w:szCs w:val="22"/>
              </w:rPr>
              <w:t>1409</w:t>
            </w:r>
          </w:p>
        </w:tc>
      </w:tr>
      <w:tr w:rsidR="000A74CA" w:rsidRPr="000A74CA" w14:paraId="1506B03A" w14:textId="77777777" w:rsidTr="00F357D3">
        <w:trPr>
          <w:gridAfter w:val="1"/>
          <w:wAfter w:w="6" w:type="dxa"/>
        </w:trPr>
        <w:tc>
          <w:tcPr>
            <w:tcW w:w="1218" w:type="dxa"/>
          </w:tcPr>
          <w:p w14:paraId="33A4F55A" w14:textId="77777777" w:rsidR="00D77C71" w:rsidRPr="00181D70" w:rsidRDefault="00D77C71" w:rsidP="00415D0F">
            <w:pPr>
              <w:pStyle w:val="BlockText"/>
              <w:spacing w:line="360" w:lineRule="auto"/>
              <w:rPr>
                <w:rFonts w:cs="Times New Roman"/>
                <w:b/>
                <w:color w:val="auto"/>
                <w:szCs w:val="22"/>
              </w:rPr>
            </w:pPr>
            <w:r w:rsidRPr="00181D70">
              <w:rPr>
                <w:rFonts w:cs="Times New Roman"/>
                <w:b/>
                <w:color w:val="auto"/>
                <w:szCs w:val="22"/>
              </w:rPr>
              <w:t>Việt Nam</w:t>
            </w:r>
          </w:p>
        </w:tc>
        <w:tc>
          <w:tcPr>
            <w:tcW w:w="1872" w:type="dxa"/>
          </w:tcPr>
          <w:p w14:paraId="5A6559EE" w14:textId="77777777" w:rsidR="00D77C71" w:rsidRPr="000A74CA" w:rsidRDefault="00D77C71" w:rsidP="00415D0F">
            <w:pPr>
              <w:pStyle w:val="BlockText"/>
              <w:spacing w:line="360" w:lineRule="auto"/>
              <w:jc w:val="center"/>
              <w:rPr>
                <w:rFonts w:cs="Times New Roman"/>
                <w:color w:val="auto"/>
                <w:szCs w:val="22"/>
              </w:rPr>
            </w:pPr>
            <w:r w:rsidRPr="000A74CA">
              <w:rPr>
                <w:rFonts w:cs="Times New Roman"/>
                <w:color w:val="auto"/>
                <w:szCs w:val="22"/>
              </w:rPr>
              <w:t>29</w:t>
            </w:r>
          </w:p>
        </w:tc>
        <w:tc>
          <w:tcPr>
            <w:tcW w:w="1872" w:type="dxa"/>
          </w:tcPr>
          <w:p w14:paraId="7D37F04D" w14:textId="77777777" w:rsidR="00D77C71" w:rsidRPr="000A74CA" w:rsidRDefault="00D77C71" w:rsidP="00415D0F">
            <w:pPr>
              <w:pStyle w:val="BlockText"/>
              <w:spacing w:line="360" w:lineRule="auto"/>
              <w:jc w:val="center"/>
              <w:rPr>
                <w:rFonts w:cs="Times New Roman"/>
                <w:color w:val="auto"/>
                <w:szCs w:val="22"/>
              </w:rPr>
            </w:pPr>
            <w:r w:rsidRPr="000A74CA">
              <w:rPr>
                <w:rFonts w:cs="Times New Roman"/>
                <w:color w:val="auto"/>
                <w:szCs w:val="22"/>
              </w:rPr>
              <w:t>1255</w:t>
            </w:r>
          </w:p>
        </w:tc>
        <w:tc>
          <w:tcPr>
            <w:tcW w:w="1872" w:type="dxa"/>
          </w:tcPr>
          <w:p w14:paraId="660AA8F1" w14:textId="77777777" w:rsidR="00D77C71" w:rsidRPr="000A74CA" w:rsidRDefault="00D77C71" w:rsidP="00415D0F">
            <w:pPr>
              <w:pStyle w:val="BlockText"/>
              <w:spacing w:line="360" w:lineRule="auto"/>
              <w:jc w:val="center"/>
              <w:rPr>
                <w:rFonts w:cs="Times New Roman"/>
                <w:color w:val="auto"/>
                <w:szCs w:val="22"/>
              </w:rPr>
            </w:pPr>
            <w:r w:rsidRPr="000A74CA">
              <w:rPr>
                <w:rFonts w:cs="Times New Roman"/>
                <w:color w:val="auto"/>
                <w:szCs w:val="22"/>
              </w:rPr>
              <w:t>14</w:t>
            </w:r>
          </w:p>
        </w:tc>
        <w:tc>
          <w:tcPr>
            <w:tcW w:w="1872" w:type="dxa"/>
          </w:tcPr>
          <w:p w14:paraId="41FFFFD7" w14:textId="77777777" w:rsidR="00D77C71" w:rsidRPr="000A74CA" w:rsidRDefault="00D77C71" w:rsidP="00415D0F">
            <w:pPr>
              <w:pStyle w:val="BlockText"/>
              <w:spacing w:line="360" w:lineRule="auto"/>
              <w:jc w:val="center"/>
              <w:rPr>
                <w:rFonts w:cs="Times New Roman"/>
                <w:color w:val="auto"/>
                <w:szCs w:val="22"/>
              </w:rPr>
            </w:pPr>
            <w:r w:rsidRPr="000A74CA">
              <w:rPr>
                <w:rFonts w:cs="Times New Roman"/>
                <w:color w:val="auto"/>
                <w:szCs w:val="22"/>
              </w:rPr>
              <w:t>2349</w:t>
            </w:r>
          </w:p>
        </w:tc>
      </w:tr>
      <w:tr w:rsidR="000A74CA" w:rsidRPr="000A74CA" w14:paraId="23466606" w14:textId="77777777" w:rsidTr="00F357D3">
        <w:tc>
          <w:tcPr>
            <w:tcW w:w="8712" w:type="dxa"/>
            <w:gridSpan w:val="6"/>
            <w:tcBorders>
              <w:top w:val="nil"/>
              <w:left w:val="nil"/>
              <w:bottom w:val="nil"/>
              <w:right w:val="nil"/>
            </w:tcBorders>
          </w:tcPr>
          <w:p w14:paraId="3CA361BC" w14:textId="77777777" w:rsidR="00D77C71" w:rsidRPr="000A74CA" w:rsidRDefault="00D77C71" w:rsidP="00415D0F">
            <w:pPr>
              <w:pStyle w:val="BlockText"/>
              <w:spacing w:line="360" w:lineRule="auto"/>
              <w:rPr>
                <w:rFonts w:cs="Times New Roman"/>
                <w:color w:val="auto"/>
                <w:szCs w:val="22"/>
              </w:rPr>
            </w:pPr>
            <w:r w:rsidRPr="000A74CA">
              <w:rPr>
                <w:rFonts w:cs="Times New Roman"/>
                <w:color w:val="auto"/>
                <w:szCs w:val="22"/>
              </w:rPr>
              <w:t>Nguồn:</w:t>
            </w:r>
          </w:p>
          <w:p w14:paraId="62E939C5" w14:textId="77777777" w:rsidR="00D77C71" w:rsidRPr="000A74CA" w:rsidRDefault="00D77C71" w:rsidP="00415D0F">
            <w:pPr>
              <w:pStyle w:val="BlockText"/>
              <w:numPr>
                <w:ilvl w:val="0"/>
                <w:numId w:val="13"/>
              </w:numPr>
              <w:spacing w:before="0" w:beforeAutospacing="0" w:line="360" w:lineRule="auto"/>
              <w:rPr>
                <w:rFonts w:cs="Times New Roman"/>
                <w:color w:val="auto"/>
                <w:szCs w:val="22"/>
              </w:rPr>
            </w:pPr>
            <w:r w:rsidRPr="000A74CA">
              <w:rPr>
                <w:rFonts w:cs="Times New Roman"/>
                <w:color w:val="auto"/>
                <w:szCs w:val="22"/>
              </w:rPr>
              <w:t xml:space="preserve">Số liệu của Chi Lê năm 2007 </w:t>
            </w:r>
            <w:sdt>
              <w:sdtPr>
                <w:rPr>
                  <w:rFonts w:cs="Times New Roman"/>
                  <w:color w:val="auto"/>
                  <w:szCs w:val="22"/>
                </w:rPr>
                <w:id w:val="197678311"/>
                <w:citation/>
              </w:sdtPr>
              <w:sdtEndPr/>
              <w:sdtContent>
                <w:r w:rsidRPr="000A74CA">
                  <w:rPr>
                    <w:rFonts w:cs="Times New Roman"/>
                    <w:color w:val="auto"/>
                    <w:szCs w:val="22"/>
                  </w:rPr>
                  <w:fldChar w:fldCharType="begin"/>
                </w:r>
                <w:r w:rsidRPr="000A74CA">
                  <w:rPr>
                    <w:rFonts w:cs="Times New Roman"/>
                    <w:color w:val="auto"/>
                    <w:szCs w:val="22"/>
                  </w:rPr>
                  <w:instrText xml:space="preserve"> CITATION OEC11 \l 1033 </w:instrText>
                </w:r>
                <w:r w:rsidRPr="000A74CA">
                  <w:rPr>
                    <w:rFonts w:cs="Times New Roman"/>
                    <w:color w:val="auto"/>
                    <w:szCs w:val="22"/>
                  </w:rPr>
                  <w:fldChar w:fldCharType="separate"/>
                </w:r>
                <w:r w:rsidR="00635062" w:rsidRPr="000A74CA">
                  <w:rPr>
                    <w:rFonts w:cs="Times New Roman"/>
                    <w:noProof/>
                    <w:color w:val="auto"/>
                    <w:szCs w:val="22"/>
                  </w:rPr>
                  <w:t>(OECD, 2011)</w:t>
                </w:r>
                <w:r w:rsidRPr="000A74CA">
                  <w:rPr>
                    <w:rFonts w:cs="Times New Roman"/>
                    <w:color w:val="auto"/>
                    <w:szCs w:val="22"/>
                  </w:rPr>
                  <w:fldChar w:fldCharType="end"/>
                </w:r>
              </w:sdtContent>
            </w:sdt>
          </w:p>
          <w:p w14:paraId="285A178E" w14:textId="77C717A4" w:rsidR="00D77C71" w:rsidRPr="000A74CA" w:rsidRDefault="00D77C71" w:rsidP="00166E7E">
            <w:pPr>
              <w:pStyle w:val="BlockText"/>
              <w:numPr>
                <w:ilvl w:val="0"/>
                <w:numId w:val="13"/>
              </w:numPr>
              <w:spacing w:before="0" w:beforeAutospacing="0" w:line="360" w:lineRule="auto"/>
              <w:rPr>
                <w:rFonts w:cs="Times New Roman"/>
                <w:color w:val="auto"/>
                <w:szCs w:val="22"/>
              </w:rPr>
            </w:pPr>
            <w:r w:rsidRPr="000A74CA">
              <w:rPr>
                <w:rFonts w:cs="Times New Roman"/>
                <w:color w:val="auto"/>
                <w:szCs w:val="22"/>
              </w:rPr>
              <w:t xml:space="preserve">Số liệu của Brunei, Singapore, Malaysia, Việt Nam </w:t>
            </w:r>
            <w:r w:rsidR="00166E7E" w:rsidRPr="000A74CA">
              <w:rPr>
                <w:rFonts w:cs="Times New Roman"/>
                <w:color w:val="auto"/>
                <w:szCs w:val="22"/>
              </w:rPr>
              <w:t xml:space="preserve">năm 2012/2013 </w:t>
            </w:r>
            <w:sdt>
              <w:sdtPr>
                <w:rPr>
                  <w:rFonts w:cs="Times New Roman"/>
                  <w:color w:val="auto"/>
                  <w:szCs w:val="22"/>
                </w:rPr>
                <w:id w:val="-1222896405"/>
                <w:citation/>
              </w:sdtPr>
              <w:sdtEndPr/>
              <w:sdtContent>
                <w:r w:rsidRPr="000A74CA">
                  <w:rPr>
                    <w:rFonts w:cs="Times New Roman"/>
                    <w:color w:val="auto"/>
                    <w:szCs w:val="22"/>
                  </w:rPr>
                  <w:fldChar w:fldCharType="begin"/>
                </w:r>
                <w:r w:rsidRPr="000A74CA">
                  <w:rPr>
                    <w:rFonts w:cs="Times New Roman"/>
                    <w:color w:val="auto"/>
                    <w:szCs w:val="22"/>
                  </w:rPr>
                  <w:instrText xml:space="preserve"> CITATION Tan14 \l 1033 </w:instrText>
                </w:r>
                <w:r w:rsidRPr="000A74CA">
                  <w:rPr>
                    <w:rFonts w:cs="Times New Roman"/>
                    <w:color w:val="auto"/>
                    <w:szCs w:val="22"/>
                  </w:rPr>
                  <w:fldChar w:fldCharType="separate"/>
                </w:r>
                <w:r w:rsidR="00635062" w:rsidRPr="000A74CA">
                  <w:rPr>
                    <w:rFonts w:cs="Times New Roman"/>
                    <w:noProof/>
                    <w:color w:val="auto"/>
                    <w:szCs w:val="22"/>
                  </w:rPr>
                  <w:t>(Tang &amp; Kumar, 2014)</w:t>
                </w:r>
                <w:r w:rsidRPr="000A74CA">
                  <w:rPr>
                    <w:rFonts w:cs="Times New Roman"/>
                    <w:color w:val="auto"/>
                    <w:szCs w:val="22"/>
                  </w:rPr>
                  <w:fldChar w:fldCharType="end"/>
                </w:r>
              </w:sdtContent>
            </w:sdt>
          </w:p>
        </w:tc>
      </w:tr>
    </w:tbl>
    <w:p w14:paraId="29F3445C" w14:textId="77777777" w:rsidR="00F357D3" w:rsidRPr="000A74CA" w:rsidRDefault="00F357D3" w:rsidP="00F357D3">
      <w:pPr>
        <w:pStyle w:val="BodyText"/>
        <w:spacing w:before="0" w:beforeAutospacing="0"/>
        <w:rPr>
          <w:sz w:val="24"/>
          <w:bdr w:val="none" w:sz="0" w:space="0" w:color="auto" w:frame="1"/>
        </w:rPr>
      </w:pPr>
      <w:r w:rsidRPr="000A74CA">
        <w:t xml:space="preserve">Theo đánh giá, Việt Nam có thị trường bảo hiểm với mức độ tập trung cao cả với bảo hiểm nhân thọ và bảo hiểm phi nhân thọ với chỉ số </w:t>
      </w:r>
      <w:r w:rsidRPr="000A74CA">
        <w:rPr>
          <w:szCs w:val="22"/>
        </w:rPr>
        <w:t>Herfindahl</w:t>
      </w:r>
      <w:r w:rsidRPr="000A74CA">
        <w:rPr>
          <w:rStyle w:val="FootnoteReference"/>
          <w:color w:val="auto"/>
          <w:szCs w:val="22"/>
        </w:rPr>
        <w:footnoteReference w:id="6"/>
      </w:r>
      <w:r w:rsidRPr="000A74CA">
        <w:t xml:space="preserve"> lần lượt là 2349 và 1255 năm 2013 (Xem </w:t>
      </w:r>
      <w:hyperlink w:anchor="Bang_muc_do_tap_trung_tren_thi_truong" w:history="1">
        <w:r w:rsidRPr="000A74CA">
          <w:rPr>
            <w:rStyle w:val="Hyperlink"/>
            <w:color w:val="auto"/>
            <w:sz w:val="25"/>
          </w:rPr>
          <w:t>Bảng 2</w:t>
        </w:r>
      </w:hyperlink>
      <w:r w:rsidRPr="000A74CA">
        <w:t>).</w:t>
      </w:r>
    </w:p>
    <w:p w14:paraId="5B5E3BEC" w14:textId="146B3040" w:rsidR="0064017D" w:rsidRPr="000A74CA" w:rsidRDefault="00805A8A" w:rsidP="00960B34">
      <w:pPr>
        <w:pStyle w:val="BodyText"/>
        <w:numPr>
          <w:ilvl w:val="0"/>
          <w:numId w:val="12"/>
        </w:numPr>
        <w:rPr>
          <w:i/>
          <w:bdr w:val="none" w:sz="0" w:space="0" w:color="auto" w:frame="1"/>
        </w:rPr>
      </w:pPr>
      <w:r w:rsidRPr="000A74CA">
        <w:rPr>
          <w:i/>
          <w:bdr w:val="none" w:sz="0" w:space="0" w:color="auto" w:frame="1"/>
        </w:rPr>
        <w:t xml:space="preserve">Các quy định pháp </w:t>
      </w:r>
      <w:r w:rsidR="0064017D" w:rsidRPr="000A74CA">
        <w:rPr>
          <w:i/>
          <w:bdr w:val="none" w:sz="0" w:space="0" w:color="auto" w:frame="1"/>
        </w:rPr>
        <w:t xml:space="preserve">luật trong việc đảm bảo cạnh tranh lành mạnh trên thị trường </w:t>
      </w:r>
      <w:r w:rsidRPr="000A74CA">
        <w:rPr>
          <w:i/>
          <w:bdr w:val="none" w:sz="0" w:space="0" w:color="auto" w:frame="1"/>
        </w:rPr>
        <w:t>bảo hiểm còn chưa thực sự chặt chẽ</w:t>
      </w:r>
    </w:p>
    <w:p w14:paraId="216088C0" w14:textId="391F60D0" w:rsidR="00C402F2" w:rsidRPr="000A74CA" w:rsidRDefault="00805A8A" w:rsidP="0055503B">
      <w:pPr>
        <w:pStyle w:val="BodyText"/>
        <w:spacing w:before="0" w:beforeAutospacing="0"/>
      </w:pPr>
      <w:r w:rsidRPr="000A74CA">
        <w:rPr>
          <w:bdr w:val="none" w:sz="0" w:space="0" w:color="auto" w:frame="1"/>
        </w:rPr>
        <w:t xml:space="preserve">Để </w:t>
      </w:r>
      <w:r w:rsidR="00B23080" w:rsidRPr="000A74CA">
        <w:rPr>
          <w:bdr w:val="none" w:sz="0" w:space="0" w:color="auto" w:frame="1"/>
        </w:rPr>
        <w:t>tạo ra một sân chơi công bằng và không gây bất lợi cho các DNBH có vị thế yếu trên thị trường,</w:t>
      </w:r>
      <w:r w:rsidRPr="000A74CA">
        <w:rPr>
          <w:bdr w:val="none" w:sz="0" w:space="0" w:color="auto" w:frame="1"/>
        </w:rPr>
        <w:t xml:space="preserve"> </w:t>
      </w:r>
      <w:r w:rsidR="00B23080" w:rsidRPr="000A74CA">
        <w:rPr>
          <w:bdr w:val="none" w:sz="0" w:space="0" w:color="auto" w:frame="1"/>
        </w:rPr>
        <w:t>trước hết là giữa các DNBH trong nước với nhau trước khi có sự tham gia nhiều hơn của các DNBH nước ngoài</w:t>
      </w:r>
      <w:r w:rsidR="00000814" w:rsidRPr="000A74CA">
        <w:rPr>
          <w:bdr w:val="none" w:sz="0" w:space="0" w:color="auto" w:frame="1"/>
        </w:rPr>
        <w:t xml:space="preserve">, các quy định pháp luật về bảo hiểm đòi hỏi phải </w:t>
      </w:r>
      <w:r w:rsidR="0064017D" w:rsidRPr="000A74CA">
        <w:rPr>
          <w:bdr w:val="none" w:sz="0" w:space="0" w:color="auto" w:frame="1"/>
        </w:rPr>
        <w:t>đủ chặt chẽ</w:t>
      </w:r>
      <w:r w:rsidR="0055503B" w:rsidRPr="000A74CA">
        <w:rPr>
          <w:bdr w:val="none" w:sz="0" w:space="0" w:color="auto" w:frame="1"/>
        </w:rPr>
        <w:t xml:space="preserve"> và có hiệu lực. </w:t>
      </w:r>
      <w:r w:rsidR="00B23080" w:rsidRPr="000A74CA">
        <w:rPr>
          <w:bdr w:val="none" w:sz="0" w:space="0" w:color="auto" w:frame="1"/>
        </w:rPr>
        <w:t>Chẳng hạn, m</w:t>
      </w:r>
      <w:r w:rsidR="001E3413" w:rsidRPr="000A74CA">
        <w:rPr>
          <w:bdr w:val="none" w:sz="0" w:space="0" w:color="auto" w:frame="1"/>
        </w:rPr>
        <w:t>ức độ tập trung thị trường cao có liên quan đến việc nắm giữ cổ phần ở các công ty bảo hiểm phi nhân thọ hiện nay. Cục Quản lý Giám sát bảo hiểm đã quy định “</w:t>
      </w:r>
      <w:r w:rsidR="001E3413" w:rsidRPr="000A74CA">
        <w:rPr>
          <w:i/>
        </w:rPr>
        <w:t>Cổ đông và những người có liên quan của cổ đông đó được sở hữu tối đa 20% vốn điều lệ</w:t>
      </w:r>
      <w:r w:rsidR="001E3413" w:rsidRPr="000A74CA">
        <w:t>”</w:t>
      </w:r>
      <w:r w:rsidR="001E3413" w:rsidRPr="000A74CA">
        <w:rPr>
          <w:rStyle w:val="FootnoteReference"/>
          <w:color w:val="auto"/>
        </w:rPr>
        <w:footnoteReference w:id="7"/>
      </w:r>
      <w:r w:rsidR="001E3413" w:rsidRPr="000A74CA">
        <w:t xml:space="preserve"> nhằm </w:t>
      </w:r>
      <w:r w:rsidR="00B23080" w:rsidRPr="000A74CA">
        <w:t xml:space="preserve">phòng ngừa khả năng chi phối, </w:t>
      </w:r>
      <w:r w:rsidR="001E3413" w:rsidRPr="000A74CA">
        <w:t>“tạo ra sự lũng đoạn, gây rủi ro, mất an toàn cho hoạt động của các công ty cổ phần bảo hiểm”</w:t>
      </w:r>
      <w:r w:rsidR="00B23080" w:rsidRPr="000A74CA">
        <w:t xml:space="preserve"> của một cổ đông nào đó do cổ đông (tổ chức) và những người có liên quan đến cổ đông đó (thành viên HĐQT, thành viên Ban kiểm soát của tổ chức) cùng nhau nắm giữ tỷ lệ cổ phần chi phối (vượt quá hạn mức). Tuy </w:t>
      </w:r>
      <w:r w:rsidR="0055503B" w:rsidRPr="000A74CA">
        <w:t xml:space="preserve">vậy, thực tế </w:t>
      </w:r>
      <w:r w:rsidR="00B23080" w:rsidRPr="000A74CA">
        <w:t xml:space="preserve">đã </w:t>
      </w:r>
      <w:r w:rsidR="0055503B" w:rsidRPr="000A74CA">
        <w:t xml:space="preserve">có xảy ra </w:t>
      </w:r>
      <w:r w:rsidR="00B23080" w:rsidRPr="000A74CA">
        <w:t xml:space="preserve">tình trạng </w:t>
      </w:r>
      <w:r w:rsidR="0055503B" w:rsidRPr="000A74CA">
        <w:t>như vậy</w:t>
      </w:r>
      <w:r w:rsidR="00B23080" w:rsidRPr="000A74CA">
        <w:t>.</w:t>
      </w:r>
      <w:r w:rsidR="00B23080" w:rsidRPr="000A74CA">
        <w:rPr>
          <w:rStyle w:val="FootnoteReference"/>
          <w:color w:val="auto"/>
        </w:rPr>
        <w:footnoteReference w:id="8"/>
      </w:r>
      <w:r w:rsidR="0055503B" w:rsidRPr="000A74CA">
        <w:t xml:space="preserve"> </w:t>
      </w:r>
      <w:r w:rsidR="003E56D4" w:rsidRPr="000A74CA">
        <w:rPr>
          <w:iCs/>
        </w:rPr>
        <w:t xml:space="preserve">Ngoài ra, </w:t>
      </w:r>
      <w:r w:rsidR="0055503B" w:rsidRPr="000A74CA">
        <w:rPr>
          <w:iCs/>
        </w:rPr>
        <w:t xml:space="preserve">điểm ngoại trừ trong </w:t>
      </w:r>
      <w:r w:rsidR="002A35C6" w:rsidRPr="000A74CA">
        <w:rPr>
          <w:iCs/>
        </w:rPr>
        <w:t>Điều 29</w:t>
      </w:r>
      <w:r w:rsidR="0055503B" w:rsidRPr="000A74CA">
        <w:rPr>
          <w:iCs/>
        </w:rPr>
        <w:t xml:space="preserve"> của </w:t>
      </w:r>
      <w:r w:rsidR="0055503B" w:rsidRPr="000A74CA">
        <w:rPr>
          <w:noProof/>
        </w:rPr>
        <w:t>Thông tư số 125/2012/TT-BTC</w:t>
      </w:r>
      <w:r w:rsidR="0055503B" w:rsidRPr="000A74CA">
        <w:rPr>
          <w:rStyle w:val="FootnoteReference"/>
          <w:iCs/>
          <w:color w:val="auto"/>
        </w:rPr>
        <w:footnoteReference w:id="9"/>
      </w:r>
      <w:r w:rsidR="0055503B" w:rsidRPr="000A74CA">
        <w:rPr>
          <w:noProof/>
        </w:rPr>
        <w:t xml:space="preserve"> </w:t>
      </w:r>
      <w:r w:rsidR="0055503B" w:rsidRPr="000A74CA">
        <w:rPr>
          <w:noProof/>
        </w:rPr>
        <w:lastRenderedPageBreak/>
        <w:t>d</w:t>
      </w:r>
      <w:r w:rsidR="002A35C6" w:rsidRPr="000A74CA">
        <w:t>ường như</w:t>
      </w:r>
      <w:r w:rsidR="00C402F2" w:rsidRPr="000A74CA">
        <w:t xml:space="preserve"> </w:t>
      </w:r>
      <w:r w:rsidR="002A35C6" w:rsidRPr="000A74CA">
        <w:t>tạo hướng mở cho DNBH nào muốn “lác</w:t>
      </w:r>
      <w:r w:rsidR="00B02193" w:rsidRPr="000A74CA">
        <w:t xml:space="preserve">h luật” </w:t>
      </w:r>
      <w:r w:rsidR="00C402F2" w:rsidRPr="000A74CA">
        <w:t xml:space="preserve">để cổ đông quan trọng của họ vẫn có thể nắm giữ </w:t>
      </w:r>
      <w:r w:rsidR="002A35C6" w:rsidRPr="000A74CA">
        <w:t>tỷ lệ cổ phần chi phối</w:t>
      </w:r>
      <w:r w:rsidR="00C402F2" w:rsidRPr="000A74CA">
        <w:t xml:space="preserve"> (hơn 20% vốn điều lệ), từ đó tạo “cơ sở để phát huy vị thế, khai thác tiềm năng, nguồn lực của hệ thống</w:t>
      </w:r>
      <w:r w:rsidR="00B02193" w:rsidRPr="000A74CA">
        <w:t>”</w:t>
      </w:r>
      <w:r w:rsidR="003E56D4" w:rsidRPr="000A74CA">
        <w:t>.</w:t>
      </w:r>
      <w:r w:rsidR="00B02193" w:rsidRPr="000A74CA">
        <w:t xml:space="preserve"> V</w:t>
      </w:r>
      <w:r w:rsidR="003E56D4" w:rsidRPr="000A74CA">
        <w:t xml:space="preserve">ấn đề đặt ra là liệu quy định này có phù hợp với các yêu cầu cam kết ở TPP hay không? Quy định này có tạo ra sự ỷ lại của một số DNBH vào sự “bọc lót” của cổ đông chi phối là các tổ chức kinh tế lớn </w:t>
      </w:r>
      <w:r w:rsidR="00DA53EA" w:rsidRPr="000A74CA">
        <w:t xml:space="preserve">hay không? Và sự ỷ lại như vậy liệu có giúp cho DNBH có thái độ và các bước đi chuẩn bị thực sự để bước vào </w:t>
      </w:r>
      <w:r w:rsidR="003E56D4" w:rsidRPr="000A74CA">
        <w:t xml:space="preserve">một cuộc chơi cạnh tranh lành mạnh khi thị trường bảo hiểm đã dần từng bước hội nhập hơn vào thị trường bảo hiểm khu vực và thế giới? </w:t>
      </w:r>
    </w:p>
    <w:p w14:paraId="11F32438" w14:textId="1C3D5CF6" w:rsidR="00063662" w:rsidRPr="000A74CA" w:rsidRDefault="00063662" w:rsidP="00063662">
      <w:pPr>
        <w:pStyle w:val="BodyText"/>
        <w:numPr>
          <w:ilvl w:val="0"/>
          <w:numId w:val="12"/>
        </w:numPr>
        <w:rPr>
          <w:i/>
          <w:bdr w:val="none" w:sz="0" w:space="0" w:color="auto" w:frame="1"/>
        </w:rPr>
      </w:pPr>
      <w:r w:rsidRPr="000A74CA">
        <w:rPr>
          <w:i/>
          <w:bdr w:val="none" w:sz="0" w:space="0" w:color="auto" w:frame="1"/>
        </w:rPr>
        <w:t>Hệ thống luật pháp về hoạt động kinh doanh bảo hiểm cần điều chỉnh, bổ sung để đảm bảo hài hòa với các cam kết và yêu cầu chung của hội nhập</w:t>
      </w:r>
    </w:p>
    <w:p w14:paraId="37C123E1" w14:textId="3FDF13C8" w:rsidR="00063662" w:rsidRPr="000A74CA" w:rsidRDefault="00063662" w:rsidP="00063662">
      <w:pPr>
        <w:pStyle w:val="BodyText"/>
        <w:spacing w:before="0" w:beforeAutospacing="0"/>
      </w:pPr>
      <w:r w:rsidRPr="000A74CA">
        <w:t xml:space="preserve">Nhìn chung quy định pháp luật hiện hành về kinh doanh bảo hiểm ở Việt Nam về cơ bản phù hợp với phần lớn các cam kết trong Hiệp định TPP liên quan đến lĩnh vực bảo hiểm như quy định về cấp phép thành lập DNBH, nhận tái; quy định về đối tượng sử dụng dịch vụ qua biên giới tại Việt Nam; điều kiện thành lập chi nhánh bảo hiểm phi nhân thọ; điều kiện cung cấp dịch vụ bảo hiểm và môi giới bảo hiểm qua biên giới, không cho phép cá nhân nước ngoài hoạt động dịch vụ đại lý bảo hiểm tại Việt Nam,… </w:t>
      </w:r>
      <w:sdt>
        <w:sdtPr>
          <w:id w:val="329101694"/>
          <w:citation/>
        </w:sdtPr>
        <w:sdtEndPr/>
        <w:sdtContent>
          <w:r w:rsidRPr="000A74CA">
            <w:fldChar w:fldCharType="begin"/>
          </w:r>
          <w:r w:rsidRPr="000A74CA">
            <w:rPr>
              <w:lang w:val="en-US"/>
            </w:rPr>
            <w:instrText xml:space="preserve"> CITATION Chí11 \l 1033 </w:instrText>
          </w:r>
          <w:r w:rsidRPr="000A74CA">
            <w:fldChar w:fldCharType="separate"/>
          </w:r>
          <w:r w:rsidR="00635062" w:rsidRPr="000A74CA">
            <w:rPr>
              <w:noProof/>
              <w:lang w:val="en-US"/>
            </w:rPr>
            <w:t>(Chính phủ, 2011)</w:t>
          </w:r>
          <w:r w:rsidRPr="000A74CA">
            <w:fldChar w:fldCharType="end"/>
          </w:r>
        </w:sdtContent>
      </w:sdt>
      <w:r w:rsidRPr="000A74CA">
        <w:t xml:space="preserve"> </w:t>
      </w:r>
      <w:sdt>
        <w:sdtPr>
          <w:id w:val="797190243"/>
          <w:citation/>
        </w:sdtPr>
        <w:sdtEndPr/>
        <w:sdtContent>
          <w:r w:rsidRPr="000A74CA">
            <w:fldChar w:fldCharType="begin"/>
          </w:r>
          <w:r w:rsidR="00635062" w:rsidRPr="000A74CA">
            <w:rPr>
              <w:lang w:val="en-US"/>
            </w:rPr>
            <w:instrText xml:space="preserve">CITATION VSI12 \l 1033 </w:instrText>
          </w:r>
          <w:r w:rsidRPr="000A74CA">
            <w:fldChar w:fldCharType="separate"/>
          </w:r>
          <w:r w:rsidR="00635062" w:rsidRPr="000A74CA">
            <w:rPr>
              <w:noProof/>
              <w:lang w:val="en-US"/>
            </w:rPr>
            <w:t>(ISA, Thông tư số 124/2012/TT-BTC, 2012)</w:t>
          </w:r>
          <w:r w:rsidRPr="000A74CA">
            <w:fldChar w:fldCharType="end"/>
          </w:r>
        </w:sdtContent>
      </w:sdt>
      <w:r w:rsidRPr="000A74CA">
        <w:t xml:space="preserve">. Tuy vậy, liên quan đến việc cung cấp các dịch vụ bổ trợ cho hoạt động bảo hiểm trên thị trường như dịch vụ tư vấn, đánh giá rủi ro; dịch vụ giám định, hỗ trợ giải quyết bồi thường, actuary,… các quy định hiện tại của Việt Nam còn sơ sài hoặc chưa có. </w:t>
      </w:r>
    </w:p>
    <w:p w14:paraId="100C278B" w14:textId="7901A07C" w:rsidR="004412A6" w:rsidRPr="000A74CA" w:rsidRDefault="002A6D1C" w:rsidP="00960B34">
      <w:pPr>
        <w:pStyle w:val="Heading1"/>
        <w:numPr>
          <w:ilvl w:val="0"/>
          <w:numId w:val="10"/>
        </w:numPr>
        <w:spacing w:line="360" w:lineRule="auto"/>
        <w:rPr>
          <w:color w:val="auto"/>
          <w:shd w:val="clear" w:color="auto" w:fill="FFFFFF"/>
        </w:rPr>
      </w:pPr>
      <w:r w:rsidRPr="000A74CA">
        <w:rPr>
          <w:color w:val="auto"/>
          <w:shd w:val="clear" w:color="auto" w:fill="FFFFFF"/>
        </w:rPr>
        <w:t>Một số khuyến nghị</w:t>
      </w:r>
    </w:p>
    <w:p w14:paraId="79241CAF" w14:textId="4E76B001" w:rsidR="00B02193" w:rsidRPr="000A74CA" w:rsidRDefault="0024176C" w:rsidP="005C4EE0">
      <w:pPr>
        <w:pStyle w:val="BodyText"/>
        <w:spacing w:before="0" w:beforeAutospacing="0"/>
        <w:rPr>
          <w:lang w:val="en-US"/>
        </w:rPr>
      </w:pPr>
      <w:r w:rsidRPr="000A74CA">
        <w:rPr>
          <w:lang w:val="en-US"/>
        </w:rPr>
        <w:t xml:space="preserve">Từ một số vấn đề mang tính trở ngại đối với ngành bảo hiểm trong quá trình hội nhập sau khi Việt Nam bước vào thực hiện Hiệp định TPP như đã bàn luận ở trên, bài viết đưa ra một số </w:t>
      </w:r>
      <w:r w:rsidR="00635062" w:rsidRPr="000A74CA">
        <w:rPr>
          <w:lang w:val="en-US"/>
        </w:rPr>
        <w:t>gợi ý mang tính khuyến nghị sau đây:</w:t>
      </w:r>
    </w:p>
    <w:p w14:paraId="1A004D5F" w14:textId="5C242C51" w:rsidR="00635062" w:rsidRPr="000A74CA" w:rsidRDefault="00B4717F" w:rsidP="00B4717F">
      <w:pPr>
        <w:pStyle w:val="Heading3"/>
        <w:rPr>
          <w:color w:val="auto"/>
          <w:lang w:val="en-US"/>
        </w:rPr>
      </w:pPr>
      <w:r w:rsidRPr="000A74CA">
        <w:rPr>
          <w:color w:val="auto"/>
          <w:lang w:val="en-US"/>
        </w:rPr>
        <w:lastRenderedPageBreak/>
        <w:t xml:space="preserve">(3.1) </w:t>
      </w:r>
      <w:r w:rsidR="00635062" w:rsidRPr="000A74CA">
        <w:rPr>
          <w:color w:val="auto"/>
          <w:lang w:val="en-US"/>
        </w:rPr>
        <w:t>Bản thân c</w:t>
      </w:r>
      <w:r w:rsidR="00692BEE" w:rsidRPr="000A74CA">
        <w:rPr>
          <w:color w:val="auto"/>
          <w:lang w:val="en-US"/>
        </w:rPr>
        <w:t xml:space="preserve">ác </w:t>
      </w:r>
      <w:r w:rsidR="00635062" w:rsidRPr="000A74CA">
        <w:rPr>
          <w:color w:val="auto"/>
          <w:lang w:val="en-US"/>
        </w:rPr>
        <w:t xml:space="preserve">DNBH </w:t>
      </w:r>
      <w:r w:rsidR="00692BEE" w:rsidRPr="000A74CA">
        <w:rPr>
          <w:color w:val="auto"/>
          <w:lang w:val="en-US"/>
        </w:rPr>
        <w:t xml:space="preserve">cần phải chủ động </w:t>
      </w:r>
      <w:r w:rsidR="00635062" w:rsidRPr="000A74CA">
        <w:rPr>
          <w:color w:val="auto"/>
          <w:lang w:val="en-US"/>
        </w:rPr>
        <w:t>chuẩn bị cho quá trình hội nhập và đương đầu với cạnh tranh</w:t>
      </w:r>
    </w:p>
    <w:p w14:paraId="253F0A05" w14:textId="2A137EFB" w:rsidR="00A66AD5" w:rsidRPr="000A74CA" w:rsidRDefault="00E22181" w:rsidP="005F0767">
      <w:pPr>
        <w:pStyle w:val="BodyText"/>
        <w:rPr>
          <w:lang w:val="en-US"/>
        </w:rPr>
      </w:pPr>
      <w:r w:rsidRPr="000A74CA">
        <w:rPr>
          <w:lang w:val="en-US"/>
        </w:rPr>
        <w:t xml:space="preserve">Trước hết, mỗi doanh nghiệp công ty bảo hiểm phải xác định chiến lược kinh doanh cho doanh nghiệp một cách rõ ràng và xây dựng các bước đi thích hợp để thực hiện chiến lược. </w:t>
      </w:r>
      <w:r w:rsidR="005C4EE0" w:rsidRPr="000A74CA">
        <w:rPr>
          <w:lang w:val="en-US"/>
        </w:rPr>
        <w:t xml:space="preserve">Nhìn </w:t>
      </w:r>
      <w:proofErr w:type="gramStart"/>
      <w:r w:rsidR="005C4EE0" w:rsidRPr="000A74CA">
        <w:rPr>
          <w:lang w:val="en-US"/>
        </w:rPr>
        <w:t>chung</w:t>
      </w:r>
      <w:proofErr w:type="gramEnd"/>
      <w:r w:rsidR="005C4EE0" w:rsidRPr="000A74CA">
        <w:rPr>
          <w:lang w:val="en-US"/>
        </w:rPr>
        <w:t xml:space="preserve">, các DNBH lớn </w:t>
      </w:r>
      <w:r w:rsidRPr="000A74CA">
        <w:rPr>
          <w:lang w:val="en-US"/>
        </w:rPr>
        <w:t xml:space="preserve">ở nước ta </w:t>
      </w:r>
      <w:r w:rsidR="005C4EE0" w:rsidRPr="000A74CA">
        <w:rPr>
          <w:lang w:val="en-US"/>
        </w:rPr>
        <w:t>đều đã đưa ra tầm nhìn và chiến lược kinh doanh lâu dài cho doanh nghiệp mình.</w:t>
      </w:r>
      <w:r w:rsidR="00042738" w:rsidRPr="000A74CA">
        <w:rPr>
          <w:lang w:val="en-US"/>
        </w:rPr>
        <w:t xml:space="preserve"> </w:t>
      </w:r>
      <w:r w:rsidRPr="000A74CA">
        <w:rPr>
          <w:lang w:val="en-US"/>
        </w:rPr>
        <w:t xml:space="preserve">Trong khi </w:t>
      </w:r>
      <w:r w:rsidR="005C4EE0" w:rsidRPr="000A74CA">
        <w:rPr>
          <w:lang w:val="en-US"/>
        </w:rPr>
        <w:t xml:space="preserve">các </w:t>
      </w:r>
      <w:r w:rsidR="00042738" w:rsidRPr="000A74CA">
        <w:rPr>
          <w:lang w:val="en-US"/>
        </w:rPr>
        <w:t xml:space="preserve">các doanh nghiệp bảo hiểm lớn có thể quan tâm đến việc chuẩn bị để tăng năng lực cạnh tranh và tư duy phát triển thị trường của mình không chỉ bó hẹp trong phạm vi quốc gia </w:t>
      </w:r>
      <w:r w:rsidR="005B3E67" w:rsidRPr="000A74CA">
        <w:rPr>
          <w:lang w:val="en-US"/>
        </w:rPr>
        <w:t xml:space="preserve">thì các </w:t>
      </w:r>
      <w:r w:rsidR="00042738" w:rsidRPr="000A74CA">
        <w:rPr>
          <w:lang w:val="en-US"/>
        </w:rPr>
        <w:t xml:space="preserve">doanh nghiệp bảo hiểm nhỏ đang trăn trở nhiều hơn với doanh thu và bài toán thị phần. </w:t>
      </w:r>
      <w:r w:rsidRPr="000A74CA">
        <w:rPr>
          <w:lang w:val="en-US"/>
        </w:rPr>
        <w:t>Tuy nhiên, dù muốn hay không</w:t>
      </w:r>
      <w:r w:rsidR="00976556" w:rsidRPr="000A74CA">
        <w:rPr>
          <w:lang w:val="en-US"/>
        </w:rPr>
        <w:t>,</w:t>
      </w:r>
      <w:r w:rsidRPr="000A74CA">
        <w:rPr>
          <w:lang w:val="en-US"/>
        </w:rPr>
        <w:t xml:space="preserve"> các doanh nghiệp này đều </w:t>
      </w:r>
      <w:r w:rsidR="00976556" w:rsidRPr="000A74CA">
        <w:rPr>
          <w:lang w:val="en-US"/>
        </w:rPr>
        <w:t>cần</w:t>
      </w:r>
      <w:r w:rsidRPr="000A74CA">
        <w:rPr>
          <w:lang w:val="en-US"/>
        </w:rPr>
        <w:t xml:space="preserve"> xác định </w:t>
      </w:r>
      <w:r w:rsidR="00976556" w:rsidRPr="000A74CA">
        <w:rPr>
          <w:lang w:val="en-US"/>
        </w:rPr>
        <w:t xml:space="preserve">được </w:t>
      </w:r>
      <w:r w:rsidRPr="000A74CA">
        <w:rPr>
          <w:lang w:val="en-US"/>
        </w:rPr>
        <w:t xml:space="preserve">hướng đi </w:t>
      </w:r>
      <w:r w:rsidR="00976556" w:rsidRPr="000A74CA">
        <w:rPr>
          <w:lang w:val="en-US"/>
        </w:rPr>
        <w:t xml:space="preserve">đúng </w:t>
      </w:r>
      <w:r w:rsidRPr="000A74CA">
        <w:rPr>
          <w:lang w:val="en-US"/>
        </w:rPr>
        <w:t>cho mình trong bối cảnh thị trường mớ</w:t>
      </w:r>
      <w:r w:rsidR="00976556" w:rsidRPr="000A74CA">
        <w:rPr>
          <w:lang w:val="en-US"/>
        </w:rPr>
        <w:t>i</w:t>
      </w:r>
      <w:r w:rsidR="005F0767" w:rsidRPr="000A74CA">
        <w:rPr>
          <w:lang w:val="en-US"/>
        </w:rPr>
        <w:t xml:space="preserve"> và phù hợp với năng lực thực tế hiện tại của doanh nghiệp. </w:t>
      </w:r>
    </w:p>
    <w:p w14:paraId="72F81F6C" w14:textId="22FE0155" w:rsidR="005B3E67" w:rsidRPr="000A74CA" w:rsidRDefault="005F0767" w:rsidP="005B3E67">
      <w:pPr>
        <w:pStyle w:val="BodyText"/>
        <w:rPr>
          <w:lang w:val="en-US"/>
        </w:rPr>
      </w:pPr>
      <w:r w:rsidRPr="000A74CA">
        <w:rPr>
          <w:lang w:val="en-US"/>
        </w:rPr>
        <w:t xml:space="preserve">Trong chiến lược kinh doanh, vấn đề </w:t>
      </w:r>
      <w:r w:rsidR="00A66AD5" w:rsidRPr="000A74CA">
        <w:rPr>
          <w:lang w:val="en-US"/>
        </w:rPr>
        <w:t xml:space="preserve">nhanh chóng </w:t>
      </w:r>
      <w:r w:rsidRPr="000A74CA">
        <w:rPr>
          <w:lang w:val="en-US"/>
        </w:rPr>
        <w:t xml:space="preserve">áp dụng hiệu quả </w:t>
      </w:r>
      <w:r w:rsidR="00A66AD5" w:rsidRPr="000A74CA">
        <w:rPr>
          <w:lang w:val="en-US"/>
        </w:rPr>
        <w:t xml:space="preserve">các </w:t>
      </w:r>
      <w:r w:rsidRPr="000A74CA">
        <w:rPr>
          <w:lang w:val="en-US"/>
        </w:rPr>
        <w:t>ứng dụng công nghệ thông tin trong quả</w:t>
      </w:r>
      <w:r w:rsidR="00A66AD5" w:rsidRPr="000A74CA">
        <w:rPr>
          <w:lang w:val="en-US"/>
        </w:rPr>
        <w:t xml:space="preserve">n lý, trong giao dịch kinh doanh bảo hiểm cần được </w:t>
      </w:r>
      <w:r w:rsidR="00B56E94" w:rsidRPr="000A74CA">
        <w:rPr>
          <w:lang w:val="en-US"/>
        </w:rPr>
        <w:t>xác định</w:t>
      </w:r>
      <w:r w:rsidR="00A66AD5" w:rsidRPr="000A74CA">
        <w:rPr>
          <w:lang w:val="en-US"/>
        </w:rPr>
        <w:t xml:space="preserve"> đầu tiên. </w:t>
      </w:r>
      <w:r w:rsidR="00E23176" w:rsidRPr="000A74CA">
        <w:rPr>
          <w:lang w:val="en-US"/>
        </w:rPr>
        <w:t>Đặc biệt với các DNBH hướng đến phát triển bán lẻ, việc á</w:t>
      </w:r>
      <w:r w:rsidR="00510E26" w:rsidRPr="000A74CA">
        <w:t xml:space="preserve">p </w:t>
      </w:r>
      <w:r w:rsidR="005B3E67" w:rsidRPr="000A74CA">
        <w:t xml:space="preserve">dụng mạnh mẽ </w:t>
      </w:r>
      <w:r w:rsidR="00510E26" w:rsidRPr="000A74CA">
        <w:t xml:space="preserve">hơn nữa </w:t>
      </w:r>
      <w:r w:rsidR="005B3E67" w:rsidRPr="000A74CA">
        <w:t>công nghệ tin học</w:t>
      </w:r>
      <w:r w:rsidR="00510E26" w:rsidRPr="000A74CA">
        <w:t xml:space="preserve"> </w:t>
      </w:r>
      <w:r w:rsidR="00E23176" w:rsidRPr="000A74CA">
        <w:t xml:space="preserve">là rất cần thiết </w:t>
      </w:r>
      <w:r w:rsidR="00510E26" w:rsidRPr="000A74CA">
        <w:t xml:space="preserve">để tạo thuận lợi cho việc </w:t>
      </w:r>
      <w:r w:rsidR="005B3E67" w:rsidRPr="000A74CA">
        <w:t xml:space="preserve">cải tiến sản phẩm, </w:t>
      </w:r>
      <w:r w:rsidR="00A14889" w:rsidRPr="000A74CA">
        <w:t>q</w:t>
      </w:r>
      <w:r w:rsidR="005B3E67" w:rsidRPr="000A74CA">
        <w:t>uy trình quả</w:t>
      </w:r>
      <w:r w:rsidR="00A14889" w:rsidRPr="000A74CA">
        <w:t xml:space="preserve">n lý, cũng như để </w:t>
      </w:r>
      <w:r w:rsidR="005B3E67" w:rsidRPr="000A74CA">
        <w:t>hạn chế trục lợi</w:t>
      </w:r>
      <w:r w:rsidR="00807EF8" w:rsidRPr="000A74CA">
        <w:t>.</w:t>
      </w:r>
      <w:r w:rsidR="005B3E67" w:rsidRPr="000A74CA">
        <w:rPr>
          <w:lang w:val="en-US"/>
        </w:rPr>
        <w:t xml:space="preserve"> </w:t>
      </w:r>
      <w:r w:rsidR="00807EF8" w:rsidRPr="000A74CA">
        <w:rPr>
          <w:lang w:val="en-US"/>
        </w:rPr>
        <w:t xml:space="preserve">Chẳng hạn, </w:t>
      </w:r>
      <w:r w:rsidR="00E23176" w:rsidRPr="000A74CA">
        <w:rPr>
          <w:lang w:val="en-US"/>
        </w:rPr>
        <w:t xml:space="preserve">các ứng dụng tương tác với khách hàng bảo hiểm và hỗ trợ khách hàng trong việc quản lý hợp đồng bảo hiểm của họ, tra cứu thông tin hay thanh toán phí bảo hiểm. </w:t>
      </w:r>
      <w:r w:rsidR="005B3E67" w:rsidRPr="000A74CA">
        <w:rPr>
          <w:lang w:val="en-US"/>
        </w:rPr>
        <w:t>Không thể thiếu sự chuẩn bị này khi các DNBH Việt Nam sẽ gặp các đối thủ có đầy kỹ nghệ quản lý và thành thạo việc sử dụng các hệ thống thông tin trong công tác quản trị doanh nghiệp.</w:t>
      </w:r>
      <w:r w:rsidR="00E23176" w:rsidRPr="000A74CA">
        <w:rPr>
          <w:lang w:val="en-US"/>
        </w:rPr>
        <w:t xml:space="preserve"> </w:t>
      </w:r>
    </w:p>
    <w:p w14:paraId="5CBEF3D9" w14:textId="470F7C9A" w:rsidR="00510E26" w:rsidRPr="000A74CA" w:rsidRDefault="00A66AD5" w:rsidP="005B3E67">
      <w:pPr>
        <w:pStyle w:val="BodyText"/>
        <w:rPr>
          <w:lang w:val="en-US"/>
        </w:rPr>
      </w:pPr>
      <w:r w:rsidRPr="000A74CA">
        <w:rPr>
          <w:lang w:val="en-US"/>
        </w:rPr>
        <w:t>Cùng với đó, chuẩn bị một đội ngũ nhân lực có năng lực thực sự (có đủ trình độ ngoại ngữ,</w:t>
      </w:r>
      <w:r w:rsidR="00510E26" w:rsidRPr="000A74CA">
        <w:rPr>
          <w:lang w:val="en-US"/>
        </w:rPr>
        <w:t xml:space="preserve"> kỹ năng mềm, trình độ</w:t>
      </w:r>
      <w:r w:rsidRPr="000A74CA">
        <w:rPr>
          <w:lang w:val="en-US"/>
        </w:rPr>
        <w:t xml:space="preserve"> CNTT cần thiết), đáp ứng tốt với các thay đổi phát triển của thị trường là một tất yếu trong chiến lược của </w:t>
      </w:r>
      <w:r w:rsidR="00CB13C8" w:rsidRPr="000A74CA">
        <w:rPr>
          <w:lang w:val="en-US"/>
        </w:rPr>
        <w:t>các</w:t>
      </w:r>
      <w:r w:rsidRPr="000A74CA">
        <w:rPr>
          <w:lang w:val="en-US"/>
        </w:rPr>
        <w:t xml:space="preserve"> doanh nghiệp bảo hiểm</w:t>
      </w:r>
      <w:r w:rsidR="00510E26" w:rsidRPr="000A74CA">
        <w:rPr>
          <w:lang w:val="en-US"/>
        </w:rPr>
        <w:t xml:space="preserve">. Chuẩn bị nhân lực không chỉ là tuyển dụng, đào tạo và phát triển nguồn nhân lực, đặc biệt ở các khâu chuyên môn còn thiếu và yếu như đánh giá rủi ro, định phí bảo hiểm,… mà còn là việc xác định các biện pháp, các phương án thích nghi với một thị trường lao động bảo hiểm đầy biến động trong tương lai. </w:t>
      </w:r>
    </w:p>
    <w:p w14:paraId="78834C04" w14:textId="74296D88" w:rsidR="00510E26" w:rsidRPr="000A74CA" w:rsidRDefault="00042738" w:rsidP="00510E26">
      <w:pPr>
        <w:pStyle w:val="BodyText"/>
        <w:rPr>
          <w:lang w:val="en-US"/>
        </w:rPr>
      </w:pPr>
      <w:r w:rsidRPr="000A74CA">
        <w:rPr>
          <w:lang w:val="en-US"/>
        </w:rPr>
        <w:t>Cần chú ý rằng, v</w:t>
      </w:r>
      <w:r w:rsidR="00976556" w:rsidRPr="000A74CA">
        <w:rPr>
          <w:lang w:val="en-US"/>
        </w:rPr>
        <w:t xml:space="preserve">iệc </w:t>
      </w:r>
      <w:r w:rsidR="00510E26" w:rsidRPr="000A74CA">
        <w:rPr>
          <w:lang w:val="en-US"/>
        </w:rPr>
        <w:t xml:space="preserve">tái cơ cấu, </w:t>
      </w:r>
      <w:r w:rsidR="00976556" w:rsidRPr="000A74CA">
        <w:rPr>
          <w:lang w:val="en-US"/>
        </w:rPr>
        <w:t>hợp nhất hay sáp nhập là xu hướng rất bình thường trong môi trường cạnh tranh khốc liệt</w:t>
      </w:r>
      <w:r w:rsidR="005F0767" w:rsidRPr="000A74CA">
        <w:rPr>
          <w:lang w:val="en-US"/>
        </w:rPr>
        <w:t xml:space="preserve">. Đó hoàn toàn có thể là một lựa chọn thích hợp đối với </w:t>
      </w:r>
      <w:r w:rsidR="00976556" w:rsidRPr="000A74CA">
        <w:rPr>
          <w:lang w:val="en-US"/>
        </w:rPr>
        <w:t>các doanh nghiệp</w:t>
      </w:r>
      <w:r w:rsidRPr="000A74CA">
        <w:rPr>
          <w:lang w:val="en-US"/>
        </w:rPr>
        <w:t xml:space="preserve"> </w:t>
      </w:r>
      <w:r w:rsidR="00976556" w:rsidRPr="000A74CA">
        <w:rPr>
          <w:lang w:val="en-US"/>
        </w:rPr>
        <w:t>yếu để tồn tại rồi mới có thể nói đến phát triển.</w:t>
      </w:r>
      <w:r w:rsidRPr="000A74CA">
        <w:rPr>
          <w:lang w:val="en-US"/>
        </w:rPr>
        <w:t xml:space="preserve"> </w:t>
      </w:r>
      <w:r w:rsidR="00712CAC" w:rsidRPr="000A74CA">
        <w:rPr>
          <w:lang w:val="en-US"/>
        </w:rPr>
        <w:t xml:space="preserve">Nhìn một cách tích cực, quá trình </w:t>
      </w:r>
      <w:r w:rsidR="00807EF8" w:rsidRPr="000A74CA">
        <w:rPr>
          <w:lang w:val="en-US"/>
        </w:rPr>
        <w:lastRenderedPageBreak/>
        <w:t>hợp nhất hay sáp nhập</w:t>
      </w:r>
      <w:r w:rsidR="00712CAC" w:rsidRPr="000A74CA">
        <w:rPr>
          <w:lang w:val="en-US"/>
        </w:rPr>
        <w:t xml:space="preserve"> góp phần giúp các doanh nghiệp này </w:t>
      </w:r>
      <w:r w:rsidR="00510E26" w:rsidRPr="000A74CA">
        <w:t xml:space="preserve">mở mang và tích lũy kinh nghiệm từ </w:t>
      </w:r>
      <w:r w:rsidR="00807EF8" w:rsidRPr="000A74CA">
        <w:t xml:space="preserve">các doanh nghiệp bảo hiểm mạnh trên thị trường. </w:t>
      </w:r>
      <w:r w:rsidR="00510E26" w:rsidRPr="000A74CA">
        <w:rPr>
          <w:lang w:val="en-US"/>
        </w:rPr>
        <w:t>Tuy nhiên, các doanh nghiệp bảo hiểm này cần có phân tích kỹ lưỡng để có những quyết sách chiến lược phù hợp nhất.</w:t>
      </w:r>
    </w:p>
    <w:p w14:paraId="0AC9BDCE" w14:textId="0A925A8B" w:rsidR="00510E26" w:rsidRPr="000A74CA" w:rsidRDefault="00B4717F" w:rsidP="00B4717F">
      <w:pPr>
        <w:pStyle w:val="Heading3"/>
        <w:rPr>
          <w:color w:val="auto"/>
          <w:lang w:val="en-US"/>
        </w:rPr>
      </w:pPr>
      <w:r w:rsidRPr="000A74CA">
        <w:rPr>
          <w:color w:val="auto"/>
          <w:lang w:val="en-US"/>
        </w:rPr>
        <w:t xml:space="preserve">(3.2) Cơ quan quản lý nhà nước về bảo hiểm cần đẩy mạnh vai trò tạo môi trường kinh doanh hiệu quả và năng lực cạnh tranh cho tất cả các DNBH </w:t>
      </w:r>
    </w:p>
    <w:p w14:paraId="29EDCB71" w14:textId="4CE57487" w:rsidR="0013687F" w:rsidRPr="000A74CA" w:rsidRDefault="00B4717F" w:rsidP="00B4717F">
      <w:pPr>
        <w:pStyle w:val="BodyText"/>
        <w:rPr>
          <w:lang w:val="en-US"/>
        </w:rPr>
      </w:pPr>
      <w:r w:rsidRPr="000A74CA">
        <w:rPr>
          <w:lang w:val="en-US"/>
        </w:rPr>
        <w:t xml:space="preserve">Ngoài việc bổ sung, sửa đổi và hoàn thiện các quy định pháp luật bảo hiểm phù hợp với các cam kết bảo hiểm cũng như các chuẩn mực quốc tế trong kinh doanh bảo hiểm, Cơ quan Quản lý Giám sát bảo hiểm </w:t>
      </w:r>
      <w:r w:rsidR="003C4854" w:rsidRPr="000A74CA">
        <w:rPr>
          <w:lang w:val="en-US"/>
        </w:rPr>
        <w:t xml:space="preserve">đóng vai trò quan trọng trong việc giảm </w:t>
      </w:r>
      <w:r w:rsidR="004259E3" w:rsidRPr="000A74CA">
        <w:rPr>
          <w:lang w:val="en-US"/>
        </w:rPr>
        <w:t>mức độ tậ</w:t>
      </w:r>
      <w:r w:rsidR="003C4854" w:rsidRPr="000A74CA">
        <w:rPr>
          <w:lang w:val="en-US"/>
        </w:rPr>
        <w:t xml:space="preserve">p trung trên thị trường bảo hiểm, </w:t>
      </w:r>
      <w:r w:rsidR="004259E3" w:rsidRPr="000A74CA">
        <w:rPr>
          <w:lang w:val="en-US"/>
        </w:rPr>
        <w:t>hạn chế độc quyền</w:t>
      </w:r>
      <w:r w:rsidR="003C4854" w:rsidRPr="000A74CA">
        <w:rPr>
          <w:lang w:val="en-US"/>
        </w:rPr>
        <w:t xml:space="preserve"> “ngành”, </w:t>
      </w:r>
      <w:r w:rsidR="004259E3" w:rsidRPr="000A74CA">
        <w:rPr>
          <w:lang w:val="en-US"/>
        </w:rPr>
        <w:t>tạo môi trường khuyến khích các công ty bảo hiểm nhỏ</w:t>
      </w:r>
      <w:r w:rsidR="003C4854" w:rsidRPr="000A74CA">
        <w:rPr>
          <w:lang w:val="en-US"/>
        </w:rPr>
        <w:t xml:space="preserve"> nâng cao năng lực cạnh tranh</w:t>
      </w:r>
      <w:r w:rsidR="00961B5D" w:rsidRPr="000A74CA">
        <w:rPr>
          <w:lang w:val="en-US"/>
        </w:rPr>
        <w:t xml:space="preserve">. Chẳng hạn, việc thoái vốn của các Tập đoàn, các Tổng công ty Nhà nước vẫn được thực hiện trên nguyên tắc thận trọng, không làm xáo trộn ảnh hưởng đến hoạt động kinh doanh của các DNBH. Tuy nhiên, </w:t>
      </w:r>
      <w:r w:rsidR="0049685B" w:rsidRPr="000A74CA">
        <w:rPr>
          <w:lang w:val="en-US"/>
        </w:rPr>
        <w:t>quy định về tỷ lệ nắm giữ vốn được phép của các cổ đông luôn cần được tôn trọng. Điều đó một mặt thúc cho các doanh nghiệp đang có lợi thế tích cực điều chỉ</w:t>
      </w:r>
      <w:r w:rsidR="00F4308B" w:rsidRPr="000A74CA">
        <w:rPr>
          <w:lang w:val="en-US"/>
        </w:rPr>
        <w:t>nh cách thức quản trị, đa dạng và chuyên nghiệp hóa các kênh phân phối bảo hiểm</w:t>
      </w:r>
      <w:r w:rsidR="00996CED" w:rsidRPr="000A74CA">
        <w:rPr>
          <w:lang w:val="en-US"/>
        </w:rPr>
        <w:t xml:space="preserve"> (hạn chế và loại bỏ dần cách khai thác bảo hiểm chỉ dựa trên quan hệ hay giảm phí)</w:t>
      </w:r>
      <w:r w:rsidR="00F4308B" w:rsidRPr="000A74CA">
        <w:rPr>
          <w:lang w:val="en-US"/>
        </w:rPr>
        <w:t xml:space="preserve"> để </w:t>
      </w:r>
      <w:r w:rsidR="0049685B" w:rsidRPr="000A74CA">
        <w:rPr>
          <w:lang w:val="en-US"/>
        </w:rPr>
        <w:t>thích nghi nhanh chóng với môi trường cạnh tranh</w:t>
      </w:r>
      <w:r w:rsidR="00F4308B" w:rsidRPr="000A74CA">
        <w:rPr>
          <w:lang w:val="en-US"/>
        </w:rPr>
        <w:t xml:space="preserve"> bình đẳng trước khi thị trường bảo hiểm mở cửa mạnh mẽ hơn. Mặt khác, thực hiện triệt để và có hiệu lực các quy định luật này sẽ tác động đến sự tin tưởng của các DNBH nhỏ vào chức năng và vai trò của cơ quan quản lý giám sát trong việc </w:t>
      </w:r>
      <w:r w:rsidR="00CA6BCE" w:rsidRPr="000A74CA">
        <w:rPr>
          <w:lang w:val="en-US"/>
        </w:rPr>
        <w:t>điều tiết thị trường bảo hiểm ngày càng phát triển lành mạnh hơn.</w:t>
      </w:r>
    </w:p>
    <w:p w14:paraId="47AE747C" w14:textId="37F8686E" w:rsidR="00CA6BCE" w:rsidRPr="000A74CA" w:rsidRDefault="00810CC9" w:rsidP="00B4717F">
      <w:pPr>
        <w:pStyle w:val="BodyText"/>
        <w:rPr>
          <w:lang w:val="en-US"/>
        </w:rPr>
      </w:pPr>
      <w:r w:rsidRPr="000A74CA">
        <w:rPr>
          <w:lang w:val="en-US"/>
        </w:rPr>
        <w:t xml:space="preserve">Từng bước, cơ quan quản lý giám sát bảo hiểm cần có các quy định vừa khuyến khích vừa đưa dần vào khuôn khổ việc ứng dụng công nghệ thông tin của các DNBH vào trong hoạt động quản lý một cách chuyên nghiệp. Chẳng hạn, quy định về </w:t>
      </w:r>
      <w:r w:rsidR="009625B2" w:rsidRPr="000A74CA">
        <w:rPr>
          <w:lang w:val="en-US"/>
        </w:rPr>
        <w:t xml:space="preserve">thực hiện </w:t>
      </w:r>
      <w:r w:rsidRPr="000A74CA">
        <w:rPr>
          <w:lang w:val="en-US"/>
        </w:rPr>
        <w:t>báo cáo các chỉ tiêu giám sát tài chính đều đặn</w:t>
      </w:r>
      <w:r w:rsidR="009625B2" w:rsidRPr="000A74CA">
        <w:rPr>
          <w:lang w:val="en-US"/>
        </w:rPr>
        <w:t xml:space="preserve"> phải được tuân thủ. Đáp ứng được yêu cầu đó, đòi hỏi các DNBH phải xây dựng được cơ sở dữ liệu cho việc tự đánh giá hoạt động, đánh giá năng lực tài chính một cách liên tục. Xây dựng hệ thống thông tin quản lý khi đó là một tất yếu đối với các doanh nghiệp. </w:t>
      </w:r>
    </w:p>
    <w:p w14:paraId="424BC74B" w14:textId="3FB4274E" w:rsidR="00945D71" w:rsidRPr="000A74CA" w:rsidRDefault="009625B2" w:rsidP="009625B2">
      <w:pPr>
        <w:pStyle w:val="Heading3"/>
        <w:rPr>
          <w:color w:val="auto"/>
          <w:lang w:val="en-US"/>
        </w:rPr>
      </w:pPr>
      <w:r w:rsidRPr="000A74CA">
        <w:rPr>
          <w:color w:val="auto"/>
          <w:lang w:val="en-US"/>
        </w:rPr>
        <w:t xml:space="preserve">(3.3) Tăng cường vai trò </w:t>
      </w:r>
      <w:r w:rsidR="00945D71" w:rsidRPr="000A74CA">
        <w:rPr>
          <w:color w:val="auto"/>
          <w:lang w:val="en-US"/>
        </w:rPr>
        <w:t xml:space="preserve">hỗ trợ </w:t>
      </w:r>
      <w:r w:rsidRPr="000A74CA">
        <w:rPr>
          <w:color w:val="auto"/>
          <w:lang w:val="en-US"/>
        </w:rPr>
        <w:t xml:space="preserve">của Hiệp hội Bảo hiểm </w:t>
      </w:r>
      <w:r w:rsidR="00945D71" w:rsidRPr="000A74CA">
        <w:rPr>
          <w:color w:val="auto"/>
          <w:lang w:val="en-US"/>
        </w:rPr>
        <w:t xml:space="preserve">đối với các DNBH </w:t>
      </w:r>
    </w:p>
    <w:p w14:paraId="4FCB091E" w14:textId="7EE9457B" w:rsidR="009625B2" w:rsidRPr="000A74CA" w:rsidRDefault="009625B2" w:rsidP="00945D71">
      <w:pPr>
        <w:pStyle w:val="BodyText"/>
        <w:rPr>
          <w:lang w:val="en-US"/>
        </w:rPr>
      </w:pPr>
      <w:r w:rsidRPr="000A74CA">
        <w:rPr>
          <w:lang w:val="en-US"/>
        </w:rPr>
        <w:t xml:space="preserve"> </w:t>
      </w:r>
      <w:r w:rsidR="003815E2" w:rsidRPr="000A74CA">
        <w:rPr>
          <w:lang w:val="en-US"/>
        </w:rPr>
        <w:t xml:space="preserve">Hiệp hội </w:t>
      </w:r>
      <w:r w:rsidR="00996CED" w:rsidRPr="000A74CA">
        <w:rPr>
          <w:lang w:val="en-US"/>
        </w:rPr>
        <w:t xml:space="preserve">bảo hiểm là nơi hỗ trợ và chia sẻ thông tin đáng tin cậy với các DNBH, đặc biệt là các thông tin liên quan đến thị trường trong nước trong quá trình hội nhập và thị trường bảo </w:t>
      </w:r>
      <w:r w:rsidR="00996CED" w:rsidRPr="000A74CA">
        <w:rPr>
          <w:lang w:val="en-US"/>
        </w:rPr>
        <w:lastRenderedPageBreak/>
        <w:t xml:space="preserve">hiểm của các nước thành viên (thông tin về </w:t>
      </w:r>
      <w:r w:rsidR="00F357D3" w:rsidRPr="000A74CA">
        <w:rPr>
          <w:lang w:val="en-US"/>
        </w:rPr>
        <w:t xml:space="preserve">môi trường đầu tư, về </w:t>
      </w:r>
      <w:r w:rsidR="00996CED" w:rsidRPr="000A74CA">
        <w:rPr>
          <w:lang w:val="en-US"/>
        </w:rPr>
        <w:t>luật pháp bảo hiểm; về các loại sản phẩm bảo hiểm;…).</w:t>
      </w:r>
    </w:p>
    <w:p w14:paraId="77EF033E" w14:textId="702288B0" w:rsidR="00996CED" w:rsidRPr="000A74CA" w:rsidRDefault="00996CED" w:rsidP="001A3A44">
      <w:pPr>
        <w:pStyle w:val="BodyText"/>
        <w:rPr>
          <w:lang w:val="en-US"/>
        </w:rPr>
      </w:pPr>
      <w:r w:rsidRPr="000A74CA">
        <w:rPr>
          <w:lang w:val="en-US"/>
        </w:rPr>
        <w:t xml:space="preserve">Hiệp hội bảo hiểm là kênh chuyển tải các thông tin cho khách hàng bảo hiểm, từ đó nâng cao hiểu biết của người dân nói </w:t>
      </w:r>
      <w:proofErr w:type="gramStart"/>
      <w:r w:rsidRPr="000A74CA">
        <w:rPr>
          <w:lang w:val="en-US"/>
        </w:rPr>
        <w:t>chung</w:t>
      </w:r>
      <w:proofErr w:type="gramEnd"/>
      <w:r w:rsidRPr="000A74CA">
        <w:rPr>
          <w:lang w:val="en-US"/>
        </w:rPr>
        <w:t xml:space="preserve"> và khách hàng bảo hiểm nói riêng về DNBH, về các sản phẩm bảo hiểm trên thị trường</w:t>
      </w:r>
      <w:r w:rsidR="001A3A44" w:rsidRPr="000A74CA">
        <w:rPr>
          <w:lang w:val="en-US"/>
        </w:rPr>
        <w:t>. Nếu như khách hàng tiếp cận thông tin từ chính các DNBH thì không hẳn có tính th</w:t>
      </w:r>
      <w:bookmarkStart w:id="3" w:name="_GoBack"/>
      <w:bookmarkEnd w:id="3"/>
      <w:r w:rsidR="001A3A44" w:rsidRPr="000A74CA">
        <w:rPr>
          <w:lang w:val="en-US"/>
        </w:rPr>
        <w:t xml:space="preserve">uyết phục cao so với việc nhận được thông tin và các giải thích liên quan từ Hiệp hội bảo hiểm. </w:t>
      </w:r>
    </w:p>
    <w:sdt>
      <w:sdtPr>
        <w:rPr>
          <w:rFonts w:eastAsia="Calibri"/>
          <w:b w:val="0"/>
          <w:bCs w:val="0"/>
          <w:color w:val="auto"/>
          <w:kern w:val="0"/>
          <w:szCs w:val="20"/>
          <w:lang w:val="en-GB"/>
        </w:rPr>
        <w:id w:val="-2075426541"/>
        <w:docPartObj>
          <w:docPartGallery w:val="Bibliographies"/>
          <w:docPartUnique/>
        </w:docPartObj>
      </w:sdtPr>
      <w:sdtEndPr/>
      <w:sdtContent>
        <w:p w14:paraId="3DD51823" w14:textId="3D6AB81C" w:rsidR="0024176C" w:rsidRPr="000A74CA" w:rsidRDefault="0024176C">
          <w:pPr>
            <w:pStyle w:val="Heading1"/>
            <w:rPr>
              <w:color w:val="auto"/>
            </w:rPr>
          </w:pPr>
          <w:r w:rsidRPr="000A74CA">
            <w:rPr>
              <w:color w:val="auto"/>
            </w:rPr>
            <w:t>References</w:t>
          </w:r>
        </w:p>
        <w:sdt>
          <w:sdtPr>
            <w:rPr>
              <w:color w:val="auto"/>
            </w:rPr>
            <w:id w:val="-573587230"/>
            <w:bibliography/>
          </w:sdtPr>
          <w:sdtEndPr/>
          <w:sdtContent>
            <w:p w14:paraId="52F4AB61" w14:textId="77777777" w:rsidR="00635062" w:rsidRPr="000A74CA" w:rsidRDefault="0024176C" w:rsidP="00635062">
              <w:pPr>
                <w:pStyle w:val="Bibliography"/>
                <w:ind w:left="720" w:hanging="720"/>
                <w:rPr>
                  <w:noProof/>
                  <w:color w:val="auto"/>
                  <w:szCs w:val="24"/>
                  <w:lang w:val="en-US"/>
                </w:rPr>
              </w:pPr>
              <w:r w:rsidRPr="000A74CA">
                <w:rPr>
                  <w:color w:val="auto"/>
                </w:rPr>
                <w:fldChar w:fldCharType="begin"/>
              </w:r>
              <w:r w:rsidRPr="000A74CA">
                <w:rPr>
                  <w:color w:val="auto"/>
                </w:rPr>
                <w:instrText xml:space="preserve"> BIBLIOGRAPHY </w:instrText>
              </w:r>
              <w:r w:rsidRPr="000A74CA">
                <w:rPr>
                  <w:color w:val="auto"/>
                </w:rPr>
                <w:fldChar w:fldCharType="separate"/>
              </w:r>
              <w:r w:rsidR="00635062" w:rsidRPr="000A74CA">
                <w:rPr>
                  <w:noProof/>
                  <w:color w:val="auto"/>
                  <w:lang w:val="en-US"/>
                </w:rPr>
                <w:t xml:space="preserve">Chính phủ. (2011, 12 28). Nghị định số 123/2011/NĐ-CP. </w:t>
              </w:r>
              <w:r w:rsidR="00635062" w:rsidRPr="000A74CA">
                <w:rPr>
                  <w:i/>
                  <w:iCs/>
                  <w:noProof/>
                  <w:color w:val="auto"/>
                  <w:lang w:val="en-US"/>
                </w:rPr>
                <w:t>Quy định chi tiết thi hành một số điều của Luật Sửa đổi, bổ sung một số điều của Luật KDBH và sửa đổi bổ sung một số điều của NĐ số 45/2007/NĐ-CP</w:t>
              </w:r>
              <w:r w:rsidR="00635062" w:rsidRPr="000A74CA">
                <w:rPr>
                  <w:noProof/>
                  <w:color w:val="auto"/>
                  <w:lang w:val="en-US"/>
                </w:rPr>
                <w:t>. Hà Nội, Việt Nam: Chính phủ.</w:t>
              </w:r>
            </w:p>
            <w:p w14:paraId="0F5F9ABB" w14:textId="77777777" w:rsidR="00635062" w:rsidRPr="000A74CA" w:rsidRDefault="00635062" w:rsidP="00635062">
              <w:pPr>
                <w:pStyle w:val="Bibliography"/>
                <w:ind w:left="720" w:hanging="720"/>
                <w:rPr>
                  <w:noProof/>
                  <w:color w:val="auto"/>
                  <w:lang w:val="en-US"/>
                </w:rPr>
              </w:pPr>
              <w:r w:rsidRPr="000A74CA">
                <w:rPr>
                  <w:noProof/>
                  <w:color w:val="auto"/>
                  <w:lang w:val="en-US"/>
                </w:rPr>
                <w:t xml:space="preserve">ISA. (2012, 7 30). Thông tư số 124/2012/TT-BTC. </w:t>
              </w:r>
              <w:r w:rsidRPr="000A74CA">
                <w:rPr>
                  <w:i/>
                  <w:iCs/>
                  <w:noProof/>
                  <w:color w:val="auto"/>
                  <w:lang w:val="en-US"/>
                </w:rPr>
                <w:t>Hướng dẫn thi hành một số điều của Nghị định 45/2007/NĐ-CP quy định chi tiết thi hành một số điều của Luật KDBH và Nghị định số 123/NĐ-CP quy định chi tiết thi hành một số điều của Luật Sửa đổi, bổ sung một số điều của Luật KDBH</w:t>
              </w:r>
              <w:r w:rsidRPr="000A74CA">
                <w:rPr>
                  <w:noProof/>
                  <w:color w:val="auto"/>
                  <w:lang w:val="en-US"/>
                </w:rPr>
                <w:t>. Hà Nội, Việt Nam: Cục Quản lý Giám sát bảo hiểm, Bộ Tài chính.</w:t>
              </w:r>
            </w:p>
            <w:p w14:paraId="61BFC063" w14:textId="77777777" w:rsidR="00635062" w:rsidRPr="000A74CA" w:rsidRDefault="00635062" w:rsidP="00635062">
              <w:pPr>
                <w:pStyle w:val="Bibliography"/>
                <w:ind w:left="720" w:hanging="720"/>
                <w:rPr>
                  <w:noProof/>
                  <w:color w:val="auto"/>
                  <w:lang w:val="en-US"/>
                </w:rPr>
              </w:pPr>
              <w:r w:rsidRPr="000A74CA">
                <w:rPr>
                  <w:noProof/>
                  <w:color w:val="auto"/>
                  <w:lang w:val="en-US"/>
                </w:rPr>
                <w:t xml:space="preserve">ISA. (2012, 07 30). Thông tư số 125/2012/TT-BTC. </w:t>
              </w:r>
              <w:r w:rsidRPr="000A74CA">
                <w:rPr>
                  <w:i/>
                  <w:iCs/>
                  <w:noProof/>
                  <w:color w:val="auto"/>
                  <w:lang w:val="en-US"/>
                </w:rPr>
                <w:t>Hướng dẫn chế độ tài chính đối với DNBH, DN tái bảo hiểm, DN MGBH và chi nhánh DNBH phi nhân thọ nước ngoài</w:t>
              </w:r>
              <w:r w:rsidRPr="000A74CA">
                <w:rPr>
                  <w:noProof/>
                  <w:color w:val="auto"/>
                  <w:lang w:val="en-US"/>
                </w:rPr>
                <w:t>. Hà Nội, Việt Nam: Cục Quản lý, Giám sát bảo hiểm (ISA), Bộ Tài chính.</w:t>
              </w:r>
            </w:p>
            <w:p w14:paraId="1444889C" w14:textId="77777777" w:rsidR="00635062" w:rsidRPr="000A74CA" w:rsidRDefault="00635062" w:rsidP="00635062">
              <w:pPr>
                <w:pStyle w:val="Bibliography"/>
                <w:ind w:left="720" w:hanging="720"/>
                <w:rPr>
                  <w:noProof/>
                  <w:color w:val="auto"/>
                  <w:lang w:val="en-US"/>
                </w:rPr>
              </w:pPr>
              <w:r w:rsidRPr="000A74CA">
                <w:rPr>
                  <w:noProof/>
                  <w:color w:val="auto"/>
                  <w:lang w:val="en-US"/>
                </w:rPr>
                <w:t xml:space="preserve">ISA. (2014, 12 17). Thông tư số 195/2014/TT-BTC. </w:t>
              </w:r>
              <w:r w:rsidRPr="000A74CA">
                <w:rPr>
                  <w:i/>
                  <w:iCs/>
                  <w:noProof/>
                  <w:color w:val="auto"/>
                  <w:lang w:val="en-US"/>
                </w:rPr>
                <w:t>Hướng dẫn đánh giá, xếp loại doanh nghiệp bảo hiểm</w:t>
              </w:r>
              <w:r w:rsidRPr="000A74CA">
                <w:rPr>
                  <w:noProof/>
                  <w:color w:val="auto"/>
                  <w:lang w:val="en-US"/>
                </w:rPr>
                <w:t>. Hà Nội, Việt Nam: Cục Quản lý và Giám sát Bảo hiểm (ISA), Bộ Tài chính.</w:t>
              </w:r>
            </w:p>
            <w:p w14:paraId="243978B4" w14:textId="77777777" w:rsidR="00635062" w:rsidRPr="000A74CA" w:rsidRDefault="00635062" w:rsidP="00635062">
              <w:pPr>
                <w:pStyle w:val="Bibliography"/>
                <w:ind w:left="720" w:hanging="720"/>
                <w:rPr>
                  <w:noProof/>
                  <w:color w:val="auto"/>
                  <w:lang w:val="en-US"/>
                </w:rPr>
              </w:pPr>
              <w:r w:rsidRPr="000A74CA">
                <w:rPr>
                  <w:noProof/>
                  <w:color w:val="auto"/>
                  <w:lang w:val="en-US"/>
                </w:rPr>
                <w:t xml:space="preserve">Kim Lan. (2014, 8 13). Doanh nghiệp bảo hiểm muốn cổ đông tổ chức năm trên 20% vốn. Hà Nội, Việt Nam. Retrieved 4 30, 2016, from http://tinnhanhchungkhoan.vn/bao-hiem/doanh-nghiep-bao-hiem-muon-co-dong-to-chuc-nam-tren-20-von-100743.html </w:t>
              </w:r>
            </w:p>
            <w:p w14:paraId="45520DBD" w14:textId="77777777" w:rsidR="00635062" w:rsidRPr="000A74CA" w:rsidRDefault="00635062" w:rsidP="00635062">
              <w:pPr>
                <w:pStyle w:val="Bibliography"/>
                <w:ind w:left="720" w:hanging="720"/>
                <w:rPr>
                  <w:noProof/>
                  <w:color w:val="auto"/>
                  <w:lang w:val="en-US"/>
                </w:rPr>
              </w:pPr>
              <w:r w:rsidRPr="000A74CA">
                <w:rPr>
                  <w:noProof/>
                  <w:color w:val="auto"/>
                  <w:lang w:val="en-US"/>
                </w:rPr>
                <w:t>Lương Văn Tự. (2015, 12 2). TPP: Thách thức với Việt Nam từ 10 cam kết cao. Hà Nội, Việt Nam. Retrieved 04 29, 2016, from http://baochinhphu.vn/Viet-Nam-va-TPP/TPP-Thach-thuc-voi-Viet-Nam-tu-10-cam-ket-cao/242970.vgp</w:t>
              </w:r>
            </w:p>
            <w:p w14:paraId="77E5EF03" w14:textId="77777777" w:rsidR="00635062" w:rsidRPr="000A74CA" w:rsidRDefault="00635062" w:rsidP="00635062">
              <w:pPr>
                <w:pStyle w:val="Bibliography"/>
                <w:ind w:left="720" w:hanging="720"/>
                <w:rPr>
                  <w:noProof/>
                  <w:color w:val="auto"/>
                  <w:lang w:val="en-US"/>
                </w:rPr>
              </w:pPr>
              <w:r w:rsidRPr="000A74CA">
                <w:rPr>
                  <w:noProof/>
                  <w:color w:val="auto"/>
                  <w:lang w:val="en-US"/>
                </w:rPr>
                <w:t>OECD. (2011). Chile - Review of the Insurance System. OECD.</w:t>
              </w:r>
            </w:p>
            <w:p w14:paraId="330BCBAF" w14:textId="749F801F" w:rsidR="0024176C" w:rsidRPr="000A74CA" w:rsidRDefault="00635062" w:rsidP="00635062">
              <w:pPr>
                <w:pStyle w:val="Bibliography"/>
                <w:ind w:left="720" w:hanging="720"/>
                <w:rPr>
                  <w:color w:val="auto"/>
                </w:rPr>
              </w:pPr>
              <w:r w:rsidRPr="000A74CA">
                <w:rPr>
                  <w:noProof/>
                  <w:color w:val="auto"/>
                  <w:lang w:val="en-US"/>
                </w:rPr>
                <w:t xml:space="preserve">Tang, J., &amp; Kumar, T. (2014). </w:t>
              </w:r>
              <w:r w:rsidRPr="000A74CA">
                <w:rPr>
                  <w:i/>
                  <w:iCs/>
                  <w:noProof/>
                  <w:color w:val="auto"/>
                  <w:lang w:val="en-US"/>
                </w:rPr>
                <w:t>Getting together - the ASEAN Economic Community.</w:t>
              </w:r>
              <w:r w:rsidRPr="000A74CA">
                <w:rPr>
                  <w:noProof/>
                  <w:color w:val="auto"/>
                  <w:lang w:val="en-US"/>
                </w:rPr>
                <w:t xml:space="preserve"> Zurich: Swiss Re.</w:t>
              </w:r>
              <w:r w:rsidR="0024176C" w:rsidRPr="000A74CA">
                <w:rPr>
                  <w:b/>
                  <w:bCs/>
                  <w:noProof/>
                  <w:color w:val="auto"/>
                </w:rPr>
                <w:fldChar w:fldCharType="end"/>
              </w:r>
            </w:p>
          </w:sdtContent>
        </w:sdt>
      </w:sdtContent>
    </w:sdt>
    <w:p w14:paraId="626F0503" w14:textId="77777777" w:rsidR="00743EAF" w:rsidRPr="000A74CA" w:rsidRDefault="00743EAF" w:rsidP="00F357D3">
      <w:pPr>
        <w:pStyle w:val="BodyText"/>
        <w:ind w:firstLine="0"/>
      </w:pPr>
    </w:p>
    <w:sectPr w:rsidR="00743EAF" w:rsidRPr="000A74CA" w:rsidSect="00BB0751">
      <w:headerReference w:type="default" r:id="rId8"/>
      <w:footerReference w:type="even" r:id="rId9"/>
      <w:footerReference w:type="default" r:id="rId10"/>
      <w:pgSz w:w="12240" w:h="15840"/>
      <w:pgMar w:top="1440" w:right="1008" w:bottom="864" w:left="1728" w:header="540" w:footer="3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650B2" w14:textId="77777777" w:rsidR="00AA40ED" w:rsidRDefault="00AA40ED" w:rsidP="00881DF4">
      <w:pPr>
        <w:spacing w:before="0"/>
      </w:pPr>
      <w:r>
        <w:separator/>
      </w:r>
    </w:p>
  </w:endnote>
  <w:endnote w:type="continuationSeparator" w:id="0">
    <w:p w14:paraId="5DE8B22A" w14:textId="77777777" w:rsidR="00AA40ED" w:rsidRDefault="00AA40ED" w:rsidP="00881DF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auto"/>
    <w:notTrueType/>
    <w:pitch w:val="default"/>
    <w:sig w:usb0="00000003" w:usb1="00000000" w:usb2="00000000" w:usb3="00000000" w:csb0="00000001" w:csb1="00000000"/>
  </w:font>
  <w:font w:name=".VnTimeH">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unga">
    <w:panose1 w:val="020B0502040204020203"/>
    <w:charset w:val="01"/>
    <w:family w:val="roman"/>
    <w:notTrueType/>
    <w:pitch w:val="variable"/>
  </w:font>
  <w:font w:name=".VnTime">
    <w:altName w:val="Courier New"/>
    <w:panose1 w:val="020B7200000000000000"/>
    <w:charset w:val="00"/>
    <w:family w:val="swiss"/>
    <w:pitch w:val="variable"/>
    <w:sig w:usb0="00000003" w:usb1="00000000" w:usb2="00000000" w:usb3="00000000" w:csb0="00000001" w:csb1="00000000"/>
  </w:font>
  <w:font w:name=".VnArial">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VnCentury Schoolbook">
    <w:altName w:val="Courier New"/>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CD9155" w14:textId="77777777" w:rsidR="00415D0F" w:rsidRDefault="00415D0F" w:rsidP="008F35F3">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84D57CD" w14:textId="77777777" w:rsidR="00415D0F" w:rsidRDefault="00415D0F" w:rsidP="008F35F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i w:val="0"/>
        <w:color w:val="auto"/>
      </w:rPr>
      <w:id w:val="1810283472"/>
      <w:docPartObj>
        <w:docPartGallery w:val="Page Numbers (Bottom of Page)"/>
        <w:docPartUnique/>
      </w:docPartObj>
    </w:sdtPr>
    <w:sdtEndPr>
      <w:rPr>
        <w:noProof/>
      </w:rPr>
    </w:sdtEndPr>
    <w:sdtContent>
      <w:p w14:paraId="11B0331E" w14:textId="02529A3C" w:rsidR="00BB0751" w:rsidRPr="00BB0751" w:rsidRDefault="00BB0751">
        <w:pPr>
          <w:pStyle w:val="Footer"/>
          <w:jc w:val="right"/>
          <w:rPr>
            <w:i w:val="0"/>
            <w:color w:val="auto"/>
          </w:rPr>
        </w:pPr>
        <w:r w:rsidRPr="00BB0751">
          <w:rPr>
            <w:i w:val="0"/>
            <w:color w:val="auto"/>
          </w:rPr>
          <w:fldChar w:fldCharType="begin"/>
        </w:r>
        <w:r w:rsidRPr="00BB0751">
          <w:rPr>
            <w:i w:val="0"/>
            <w:color w:val="auto"/>
          </w:rPr>
          <w:instrText xml:space="preserve"> PAGE   \* MERGEFORMAT </w:instrText>
        </w:r>
        <w:r w:rsidRPr="00BB0751">
          <w:rPr>
            <w:i w:val="0"/>
            <w:color w:val="auto"/>
          </w:rPr>
          <w:fldChar w:fldCharType="separate"/>
        </w:r>
        <w:r w:rsidR="00181D70">
          <w:rPr>
            <w:i w:val="0"/>
            <w:noProof/>
            <w:color w:val="auto"/>
          </w:rPr>
          <w:t>12</w:t>
        </w:r>
        <w:r w:rsidRPr="00BB0751">
          <w:rPr>
            <w:i w:val="0"/>
            <w:noProof/>
            <w:color w:val="auto"/>
          </w:rPr>
          <w:fldChar w:fldCharType="end"/>
        </w:r>
      </w:p>
    </w:sdtContent>
  </w:sdt>
  <w:p w14:paraId="7F69AE6C" w14:textId="77777777" w:rsidR="00415D0F" w:rsidRPr="00BB0751" w:rsidRDefault="00415D0F">
    <w:pPr>
      <w:pStyle w:val="Footer"/>
      <w:rPr>
        <w:i w:val="0"/>
        <w:color w:val="aut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EE01C" w14:textId="77777777" w:rsidR="00AA40ED" w:rsidRDefault="00AA40ED" w:rsidP="00881DF4">
      <w:pPr>
        <w:spacing w:before="0"/>
      </w:pPr>
      <w:r>
        <w:separator/>
      </w:r>
    </w:p>
  </w:footnote>
  <w:footnote w:type="continuationSeparator" w:id="0">
    <w:p w14:paraId="16B0CF66" w14:textId="77777777" w:rsidR="00AA40ED" w:rsidRDefault="00AA40ED" w:rsidP="00881DF4">
      <w:pPr>
        <w:spacing w:before="0"/>
      </w:pPr>
      <w:r>
        <w:continuationSeparator/>
      </w:r>
    </w:p>
  </w:footnote>
  <w:footnote w:id="1">
    <w:p w14:paraId="431B9184" w14:textId="77777777" w:rsidR="00415D0F" w:rsidRPr="00322F7E" w:rsidRDefault="00415D0F">
      <w:pPr>
        <w:pStyle w:val="FootnoteText"/>
        <w:rPr>
          <w:lang w:val="en-US"/>
        </w:rPr>
      </w:pPr>
      <w:r>
        <w:rPr>
          <w:rStyle w:val="FootnoteReference"/>
        </w:rPr>
        <w:footnoteRef/>
      </w:r>
      <w:r>
        <w:t xml:space="preserve"> </w:t>
      </w:r>
      <w:sdt>
        <w:sdtPr>
          <w:id w:val="-1825198484"/>
          <w:citation/>
        </w:sdtPr>
        <w:sdtEndPr/>
        <w:sdtContent>
          <w:r>
            <w:fldChar w:fldCharType="begin"/>
          </w:r>
          <w:r>
            <w:rPr>
              <w:lang w:val="en-US"/>
            </w:rPr>
            <w:instrText xml:space="preserve"> CITATION Lươ15 \l 1033 </w:instrText>
          </w:r>
          <w:r>
            <w:fldChar w:fldCharType="separate"/>
          </w:r>
          <w:r w:rsidR="00635062">
            <w:rPr>
              <w:noProof/>
              <w:lang w:val="en-US"/>
            </w:rPr>
            <w:t>(Lương Văn Tự, 2015)</w:t>
          </w:r>
          <w:r>
            <w:fldChar w:fldCharType="end"/>
          </w:r>
        </w:sdtContent>
      </w:sdt>
    </w:p>
  </w:footnote>
  <w:footnote w:id="2">
    <w:p w14:paraId="7CAC39A3" w14:textId="0DF8C9DC" w:rsidR="00415D0F" w:rsidRPr="00190EB5" w:rsidRDefault="00415D0F">
      <w:pPr>
        <w:pStyle w:val="FootnoteText"/>
        <w:rPr>
          <w:lang w:val="en-US"/>
        </w:rPr>
      </w:pPr>
      <w:r>
        <w:rPr>
          <w:rStyle w:val="FootnoteReference"/>
        </w:rPr>
        <w:footnoteRef/>
      </w:r>
      <w:r>
        <w:t xml:space="preserve"> </w:t>
      </w:r>
      <w:r>
        <w:rPr>
          <w:lang w:val="en-US"/>
        </w:rPr>
        <w:t xml:space="preserve">Peterson Institute for International Economics, </w:t>
      </w:r>
      <w:hyperlink r:id="rId1" w:history="1">
        <w:r w:rsidRPr="008013D5">
          <w:rPr>
            <w:rStyle w:val="Hyperlink"/>
            <w:lang w:val="en-US"/>
          </w:rPr>
          <w:t>https://piie.com/publications/working-papers/economic-effects-trans-pacific-partnership-new-estimates</w:t>
        </w:r>
      </w:hyperlink>
    </w:p>
  </w:footnote>
  <w:footnote w:id="3">
    <w:p w14:paraId="4E8CF3D7" w14:textId="6A8827C7" w:rsidR="00415D0F" w:rsidRPr="00B720AC" w:rsidRDefault="00415D0F" w:rsidP="00B720AC">
      <w:pPr>
        <w:pStyle w:val="FootnoteText"/>
        <w:rPr>
          <w:snapToGrid/>
          <w:lang w:val="en-US"/>
        </w:rPr>
      </w:pPr>
      <w:r>
        <w:rPr>
          <w:rStyle w:val="FootnoteReference"/>
        </w:rPr>
        <w:footnoteRef/>
      </w:r>
      <w:r>
        <w:t xml:space="preserve"> </w:t>
      </w:r>
      <w:r>
        <w:rPr>
          <w:lang w:val="en-US"/>
        </w:rPr>
        <w:t xml:space="preserve">Theo </w:t>
      </w:r>
      <w:hyperlink r:id="rId2" w:history="1">
        <w:r w:rsidRPr="00B720AC">
          <w:rPr>
            <w:rStyle w:val="Hyperlink"/>
            <w:lang w:val="en-US"/>
          </w:rPr>
          <w:t>Điều 17.1</w:t>
        </w:r>
      </w:hyperlink>
      <w:r>
        <w:rPr>
          <w:lang w:val="en-US"/>
        </w:rPr>
        <w:t xml:space="preserve"> (Chương 17, TPP), Doanh nghiệp thuộc sở hữu nhà nước là doanh nghiệp mà trong đó Nhà nước </w:t>
      </w:r>
      <w:r w:rsidRPr="00B720AC">
        <w:rPr>
          <w:snapToGrid/>
          <w:lang w:val="en-US"/>
        </w:rPr>
        <w:t>(i) trực tiếp sở hữu hơn 50% vốn cổ phần;</w:t>
      </w:r>
      <w:r>
        <w:rPr>
          <w:snapToGrid/>
          <w:lang w:val="en-US"/>
        </w:rPr>
        <w:t xml:space="preserve"> hoặc </w:t>
      </w:r>
      <w:r w:rsidRPr="00B720AC">
        <w:rPr>
          <w:snapToGrid/>
          <w:lang w:val="en-US"/>
        </w:rPr>
        <w:t>(ii) kiểm soát, thông qua những ích lợi sở hữu, hơn 50% quyền bỏ phiếu; hoặc</w:t>
      </w:r>
      <w:r>
        <w:rPr>
          <w:snapToGrid/>
          <w:lang w:val="en-US"/>
        </w:rPr>
        <w:t xml:space="preserve"> </w:t>
      </w:r>
      <w:r w:rsidRPr="00B720AC">
        <w:rPr>
          <w:snapToGrid/>
          <w:lang w:val="en-US"/>
        </w:rPr>
        <w:t>(iii) có quyền bổ nhiệm đa số thành viên của ban giám đốc hoặc bất kỳ cơ quan quản lý tương đương khác.</w:t>
      </w:r>
    </w:p>
  </w:footnote>
  <w:footnote w:id="4">
    <w:p w14:paraId="44DC4561" w14:textId="77777777" w:rsidR="00415D0F" w:rsidRPr="00CA2F99" w:rsidRDefault="00415D0F" w:rsidP="00CA2F99">
      <w:pPr>
        <w:pStyle w:val="FootnoteText"/>
        <w:rPr>
          <w:lang w:val="en-US"/>
        </w:rPr>
      </w:pPr>
      <w:r>
        <w:rPr>
          <w:rStyle w:val="FootnoteReference"/>
        </w:rPr>
        <w:footnoteRef/>
      </w:r>
      <w:r>
        <w:t xml:space="preserve"> </w:t>
      </w:r>
      <w:r>
        <w:rPr>
          <w:lang w:val="en-US"/>
        </w:rPr>
        <w:t>Số liệu tổng hợp từ 2013 đến 2016</w:t>
      </w:r>
    </w:p>
  </w:footnote>
  <w:footnote w:id="5">
    <w:p w14:paraId="20E32259" w14:textId="77777777" w:rsidR="00415D0F" w:rsidRPr="009C2451" w:rsidRDefault="00415D0F">
      <w:pPr>
        <w:pStyle w:val="FootnoteText"/>
        <w:rPr>
          <w:lang w:val="en-US"/>
        </w:rPr>
      </w:pPr>
      <w:r>
        <w:rPr>
          <w:rStyle w:val="FootnoteReference"/>
        </w:rPr>
        <w:footnoteRef/>
      </w:r>
      <w:r>
        <w:t xml:space="preserve"> </w:t>
      </w:r>
      <w:sdt>
        <w:sdtPr>
          <w:id w:val="-188138496"/>
          <w:citation/>
        </w:sdtPr>
        <w:sdtEndPr/>
        <w:sdtContent>
          <w:r>
            <w:fldChar w:fldCharType="begin"/>
          </w:r>
          <w:r>
            <w:rPr>
              <w:lang w:val="en-US"/>
            </w:rPr>
            <w:instrText xml:space="preserve"> CITATION ISA14 \l 1033 </w:instrText>
          </w:r>
          <w:r>
            <w:fldChar w:fldCharType="separate"/>
          </w:r>
          <w:r w:rsidR="00635062">
            <w:rPr>
              <w:noProof/>
              <w:lang w:val="en-US"/>
            </w:rPr>
            <w:t>(ISA, Thông tư số 195/2014/TT-BTC, 2014)</w:t>
          </w:r>
          <w:r>
            <w:fldChar w:fldCharType="end"/>
          </w:r>
        </w:sdtContent>
      </w:sdt>
    </w:p>
  </w:footnote>
  <w:footnote w:id="6">
    <w:p w14:paraId="74923C0F" w14:textId="77777777" w:rsidR="00F357D3" w:rsidRPr="00166E7E" w:rsidRDefault="00F357D3" w:rsidP="00F357D3">
      <w:pPr>
        <w:pStyle w:val="FootnoteText"/>
        <w:rPr>
          <w:lang w:val="en-US"/>
        </w:rPr>
      </w:pPr>
      <w:r>
        <w:rPr>
          <w:rStyle w:val="FootnoteReference"/>
        </w:rPr>
        <w:footnoteRef/>
      </w:r>
      <w:r>
        <w:t xml:space="preserve"> </w:t>
      </w:r>
      <w:r w:rsidRPr="00EE75E8">
        <w:rPr>
          <w:b/>
          <w:i/>
        </w:rPr>
        <w:t>Chỉ số Herfindahl</w:t>
      </w:r>
      <w:r>
        <w:t xml:space="preserve"> dưới 1000 cho thấy thị trường không tập trung; giữa 1000-1800 cho thấy một DNBH hoặc một nhóm các DNBH lớn có khả năng thực hiện việc kiểm soát thị trường (kiểm soát giá hoặc kênh phân phối)</w:t>
      </w:r>
    </w:p>
  </w:footnote>
  <w:footnote w:id="7">
    <w:p w14:paraId="0B0AF886" w14:textId="39AC0412" w:rsidR="00415D0F" w:rsidRPr="001E3413" w:rsidRDefault="00415D0F">
      <w:pPr>
        <w:pStyle w:val="FootnoteText"/>
        <w:rPr>
          <w:lang w:val="en-US"/>
        </w:rPr>
      </w:pPr>
      <w:r>
        <w:rPr>
          <w:rStyle w:val="FootnoteReference"/>
        </w:rPr>
        <w:footnoteRef/>
      </w:r>
      <w:r>
        <w:t xml:space="preserve"> </w:t>
      </w:r>
      <w:sdt>
        <w:sdtPr>
          <w:rPr>
            <w:bdr w:val="none" w:sz="0" w:space="0" w:color="auto" w:frame="1"/>
          </w:rPr>
          <w:id w:val="-1678489326"/>
          <w:citation/>
        </w:sdtPr>
        <w:sdtEndPr/>
        <w:sdtContent>
          <w:r>
            <w:rPr>
              <w:bdr w:val="none" w:sz="0" w:space="0" w:color="auto" w:frame="1"/>
            </w:rPr>
            <w:fldChar w:fldCharType="begin"/>
          </w:r>
          <w:r>
            <w:rPr>
              <w:bdr w:val="none" w:sz="0" w:space="0" w:color="auto" w:frame="1"/>
              <w:lang w:val="en-US"/>
            </w:rPr>
            <w:instrText xml:space="preserve"> CITATION BộT12 \l 1033 </w:instrText>
          </w:r>
          <w:r>
            <w:rPr>
              <w:bdr w:val="none" w:sz="0" w:space="0" w:color="auto" w:frame="1"/>
            </w:rPr>
            <w:fldChar w:fldCharType="separate"/>
          </w:r>
          <w:r w:rsidR="00635062" w:rsidRPr="00635062">
            <w:rPr>
              <w:noProof/>
              <w:bdr w:val="none" w:sz="0" w:space="0" w:color="auto" w:frame="1"/>
              <w:lang w:val="en-US"/>
            </w:rPr>
            <w:t>(ISA, Thông tư số 125/2012/TT-BTC, 2012)</w:t>
          </w:r>
          <w:r>
            <w:rPr>
              <w:bdr w:val="none" w:sz="0" w:space="0" w:color="auto" w:frame="1"/>
            </w:rPr>
            <w:fldChar w:fldCharType="end"/>
          </w:r>
        </w:sdtContent>
      </w:sdt>
    </w:p>
  </w:footnote>
  <w:footnote w:id="8">
    <w:p w14:paraId="513F5251" w14:textId="63246B86" w:rsidR="00415D0F" w:rsidRPr="00B23080" w:rsidRDefault="00415D0F">
      <w:pPr>
        <w:pStyle w:val="FootnoteText"/>
        <w:rPr>
          <w:lang w:val="en-US"/>
        </w:rPr>
      </w:pPr>
      <w:r>
        <w:rPr>
          <w:rStyle w:val="FootnoteReference"/>
        </w:rPr>
        <w:footnoteRef/>
      </w:r>
      <w:r>
        <w:t xml:space="preserve"> </w:t>
      </w:r>
      <w:sdt>
        <w:sdtPr>
          <w:id w:val="-390648532"/>
          <w:citation/>
        </w:sdtPr>
        <w:sdtEndPr/>
        <w:sdtContent>
          <w:r>
            <w:fldChar w:fldCharType="begin"/>
          </w:r>
          <w:r>
            <w:rPr>
              <w:lang w:val="en-US"/>
            </w:rPr>
            <w:instrText xml:space="preserve"> CITATION Kim14 \l 1033 </w:instrText>
          </w:r>
          <w:r>
            <w:fldChar w:fldCharType="separate"/>
          </w:r>
          <w:r w:rsidR="00635062">
            <w:rPr>
              <w:noProof/>
              <w:lang w:val="en-US"/>
            </w:rPr>
            <w:t>(Kim Lan, Doanh nghiệp bảo hiểm muốn cổ đông tổ chức năm trên 20% vốn, 2014)</w:t>
          </w:r>
          <w:r>
            <w:fldChar w:fldCharType="end"/>
          </w:r>
        </w:sdtContent>
      </w:sdt>
    </w:p>
  </w:footnote>
  <w:footnote w:id="9">
    <w:p w14:paraId="24AD494F" w14:textId="77777777" w:rsidR="0055503B" w:rsidRPr="00DF0D58" w:rsidRDefault="0055503B" w:rsidP="0055503B">
      <w:pPr>
        <w:pStyle w:val="BlockText"/>
        <w:spacing w:before="0" w:beforeAutospacing="0"/>
        <w:rPr>
          <w:sz w:val="20"/>
        </w:rPr>
      </w:pPr>
      <w:r>
        <w:rPr>
          <w:rStyle w:val="FootnoteReference"/>
        </w:rPr>
        <w:footnoteRef/>
      </w:r>
      <w:r>
        <w:t xml:space="preserve"> </w:t>
      </w:r>
      <w:r w:rsidRPr="00DF0D58">
        <w:rPr>
          <w:sz w:val="20"/>
        </w:rPr>
        <w:t>“Một cổ đông là tổ chức được sở hữu tối đa 20% vốn điều lệ, trừ các trường hợp sau đây:</w:t>
      </w:r>
    </w:p>
    <w:p w14:paraId="26E21F96" w14:textId="77777777" w:rsidR="0055503B" w:rsidRPr="00DF0D58" w:rsidRDefault="0055503B" w:rsidP="0055503B">
      <w:pPr>
        <w:pStyle w:val="BlockText"/>
        <w:spacing w:before="0" w:beforeAutospacing="0"/>
        <w:ind w:left="360"/>
        <w:rPr>
          <w:sz w:val="20"/>
        </w:rPr>
      </w:pPr>
      <w:r w:rsidRPr="00DF0D58">
        <w:rPr>
          <w:sz w:val="20"/>
        </w:rPr>
        <w:t>a) Sở hữu cổ phần nhằm khôi phục khả năng thanh toán của doanh nghiệp kinh doanh bảo hiểm, DN TBH trong trường hợp mất khả năng thanh toán.</w:t>
      </w:r>
    </w:p>
    <w:p w14:paraId="4BE286B2" w14:textId="77777777" w:rsidR="0055503B" w:rsidRPr="00DF0D58" w:rsidRDefault="0055503B" w:rsidP="0055503B">
      <w:pPr>
        <w:pStyle w:val="BlockText"/>
        <w:spacing w:before="0" w:beforeAutospacing="0"/>
        <w:ind w:left="360"/>
        <w:rPr>
          <w:sz w:val="20"/>
        </w:rPr>
      </w:pPr>
      <w:r w:rsidRPr="00DF0D58">
        <w:rPr>
          <w:sz w:val="20"/>
        </w:rPr>
        <w:t xml:space="preserve">b) Sở hữu cổ phần nhà nước tại doanh nghiệp kinh doanh bảo hiểm, DN TBH </w:t>
      </w:r>
      <w:proofErr w:type="gramStart"/>
      <w:r w:rsidRPr="00DF0D58">
        <w:rPr>
          <w:sz w:val="20"/>
        </w:rPr>
        <w:t>theo</w:t>
      </w:r>
      <w:proofErr w:type="gramEnd"/>
      <w:r w:rsidRPr="00DF0D58">
        <w:rPr>
          <w:sz w:val="20"/>
        </w:rPr>
        <w:t xml:space="preserve"> lộ trình tái cơ cấu.</w:t>
      </w:r>
    </w:p>
    <w:p w14:paraId="4C564643" w14:textId="77777777" w:rsidR="0055503B" w:rsidRPr="00DF0D58" w:rsidRDefault="0055503B" w:rsidP="0055503B">
      <w:pPr>
        <w:pStyle w:val="BlockText"/>
        <w:spacing w:before="0" w:beforeAutospacing="0"/>
        <w:ind w:left="360"/>
        <w:rPr>
          <w:sz w:val="20"/>
        </w:rPr>
      </w:pPr>
      <w:r w:rsidRPr="00DF0D58">
        <w:rPr>
          <w:sz w:val="20"/>
        </w:rPr>
        <w:t>c) Sở hữu cổ phần của cổ đông chiến lược là tổ chức nếu cổ đông đó đáp ứng các điều kiện sau đây:</w:t>
      </w:r>
    </w:p>
    <w:p w14:paraId="24D24BE3" w14:textId="77777777" w:rsidR="0055503B" w:rsidRPr="00DF0D58" w:rsidRDefault="0055503B" w:rsidP="0055503B">
      <w:pPr>
        <w:pStyle w:val="BlockText"/>
        <w:spacing w:before="0" w:beforeAutospacing="0"/>
        <w:ind w:left="630"/>
        <w:rPr>
          <w:sz w:val="20"/>
        </w:rPr>
      </w:pPr>
      <w:r w:rsidRPr="00DF0D58">
        <w:rPr>
          <w:sz w:val="20"/>
        </w:rPr>
        <w:t>- Có tổng tài sản tối thiểu tương đương 2 tỷ đô la Mỹ vào năm trước năm dự kiến là cổ đông nắm giữ trên 20% vốn điều lệ của DNBH;</w:t>
      </w:r>
    </w:p>
    <w:p w14:paraId="32B60B3F" w14:textId="77777777" w:rsidR="0055503B" w:rsidRPr="00DF0D58" w:rsidRDefault="0055503B" w:rsidP="0055503B">
      <w:pPr>
        <w:pStyle w:val="BlockText"/>
        <w:spacing w:before="0" w:beforeAutospacing="0"/>
        <w:ind w:left="630"/>
        <w:rPr>
          <w:sz w:val="20"/>
        </w:rPr>
      </w:pPr>
      <w:r w:rsidRPr="00DF0D58">
        <w:rPr>
          <w:sz w:val="20"/>
        </w:rPr>
        <w:t>- Trong ba (03) năm liên tục trước năm dự kiến là cổ đông chiến lược hoạt động kinh doanh phải có lãi và không có lỗ lũy kế;</w:t>
      </w:r>
    </w:p>
    <w:p w14:paraId="24664DE7" w14:textId="77777777" w:rsidR="0055503B" w:rsidRPr="00DF0D58" w:rsidRDefault="0055503B" w:rsidP="0055503B">
      <w:pPr>
        <w:pStyle w:val="BlockText"/>
        <w:spacing w:before="0" w:beforeAutospacing="0"/>
        <w:ind w:left="630"/>
        <w:rPr>
          <w:sz w:val="20"/>
        </w:rPr>
      </w:pPr>
      <w:r w:rsidRPr="00DF0D58">
        <w:rPr>
          <w:sz w:val="20"/>
        </w:rPr>
        <w:t>- Có kinh nghiệm hoạt động trong lĩnh vực tài chính, ngân hàng, bảo hiểm tối thiểu năm (05) năm tính đến năm dự kiến là cổ đông chiến lược;</w:t>
      </w:r>
    </w:p>
    <w:p w14:paraId="1C07227F" w14:textId="03C75EB4" w:rsidR="0055503B" w:rsidRPr="00DF0D58" w:rsidRDefault="0055503B" w:rsidP="0055503B">
      <w:pPr>
        <w:pStyle w:val="BlockText"/>
        <w:spacing w:before="0" w:beforeAutospacing="0"/>
        <w:ind w:left="630"/>
        <w:rPr>
          <w:sz w:val="20"/>
        </w:rPr>
      </w:pPr>
      <w:r w:rsidRPr="00DF0D58">
        <w:rPr>
          <w:sz w:val="20"/>
        </w:rPr>
        <w:t>- Không rút vốn khỏi DNBH trong thời hạn ba (03) năm kể từ năm dự kiến là cổ đông chiến lược”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EAA950" w14:textId="4224D0D8" w:rsidR="000A74CA" w:rsidRPr="000A74CA" w:rsidRDefault="001C134F" w:rsidP="006C6781">
    <w:pPr>
      <w:pStyle w:val="Header"/>
      <w:tabs>
        <w:tab w:val="clear" w:pos="4320"/>
        <w:tab w:val="center" w:pos="3420"/>
      </w:tabs>
      <w:spacing w:before="120" w:beforeAutospacing="0"/>
      <w:rPr>
        <w:lang w:val="en-US"/>
      </w:rPr>
    </w:pPr>
    <w:r>
      <w:rPr>
        <w:noProof/>
        <w:snapToGrid/>
        <w:lang w:val="en-US"/>
      </w:rPr>
      <mc:AlternateContent>
        <mc:Choice Requires="wps">
          <w:drawing>
            <wp:anchor distT="0" distB="0" distL="114300" distR="114300" simplePos="0" relativeHeight="251661312" behindDoc="0" locked="0" layoutInCell="1" allowOverlap="1" wp14:anchorId="06DC86BE" wp14:editId="6E46025A">
              <wp:simplePos x="0" y="0"/>
              <wp:positionH relativeFrom="column">
                <wp:posOffset>979170</wp:posOffset>
              </wp:positionH>
              <wp:positionV relativeFrom="paragraph">
                <wp:posOffset>360045</wp:posOffset>
              </wp:positionV>
              <wp:extent cx="5019675" cy="1905"/>
              <wp:effectExtent l="0" t="0" r="28575" b="36195"/>
              <wp:wrapNone/>
              <wp:docPr id="8" name="Straight Connector 8"/>
              <wp:cNvGraphicFramePr/>
              <a:graphic xmlns:a="http://schemas.openxmlformats.org/drawingml/2006/main">
                <a:graphicData uri="http://schemas.microsoft.com/office/word/2010/wordprocessingShape">
                  <wps:wsp>
                    <wps:cNvCnPr/>
                    <wps:spPr>
                      <a:xfrm>
                        <a:off x="0" y="0"/>
                        <a:ext cx="5019675" cy="1905"/>
                      </a:xfrm>
                      <a:prstGeom prst="line">
                        <a:avLst/>
                      </a:prstGeom>
                      <a:ln>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FC91A96" id="Straight Connector 8"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7.1pt,28.35pt" to="472.3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" strokecolor="#7f7f7f [1612]" strokeweight=".5pt">
              <v:stroke joinstyle="miter"/>
            </v:line>
          </w:pict>
        </mc:Fallback>
      </mc:AlternateContent>
    </w:r>
    <w:r w:rsidR="008A3C10">
      <w:rPr>
        <w:noProof/>
        <w:lang w:val="en-US"/>
      </w:rPr>
      <w:drawing>
        <wp:anchor distT="0" distB="0" distL="114300" distR="114300" simplePos="0" relativeHeight="251658240" behindDoc="0" locked="0" layoutInCell="1" allowOverlap="1" wp14:anchorId="2187A70B" wp14:editId="36D05ED9">
          <wp:simplePos x="0" y="0"/>
          <wp:positionH relativeFrom="margin">
            <wp:posOffset>-227330</wp:posOffset>
          </wp:positionH>
          <wp:positionV relativeFrom="margin">
            <wp:posOffset>-816998</wp:posOffset>
          </wp:positionV>
          <wp:extent cx="1333500" cy="607695"/>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607695"/>
                  </a:xfrm>
                  <a:prstGeom prst="rect">
                    <a:avLst/>
                  </a:prstGeom>
                  <a:noFill/>
                </pic:spPr>
              </pic:pic>
            </a:graphicData>
          </a:graphic>
          <wp14:sizeRelH relativeFrom="margin">
            <wp14:pctWidth>0</wp14:pctWidth>
          </wp14:sizeRelH>
          <wp14:sizeRelV relativeFrom="margin">
            <wp14:pctHeight>0</wp14:pctHeight>
          </wp14:sizeRelV>
        </wp:anchor>
      </w:drawing>
    </w:r>
    <w:r w:rsidR="008A3C10">
      <w:rPr>
        <w:noProof/>
        <w:snapToGrid/>
        <w:lang w:val="en-US"/>
      </w:rPr>
      <mc:AlternateContent>
        <mc:Choice Requires="wps">
          <w:drawing>
            <wp:anchor distT="0" distB="0" distL="114300" distR="114300" simplePos="0" relativeHeight="251659264" behindDoc="0" locked="0" layoutInCell="1" allowOverlap="1" wp14:anchorId="3C2AB360" wp14:editId="581032DC">
              <wp:simplePos x="0" y="0"/>
              <wp:positionH relativeFrom="column">
                <wp:posOffset>-168910</wp:posOffset>
              </wp:positionH>
              <wp:positionV relativeFrom="paragraph">
                <wp:posOffset>318448</wp:posOffset>
              </wp:positionV>
              <wp:extent cx="6165082" cy="0"/>
              <wp:effectExtent l="0" t="0" r="26670" b="19050"/>
              <wp:wrapNone/>
              <wp:docPr id="7" name="Straight Connector 7"/>
              <wp:cNvGraphicFramePr/>
              <a:graphic xmlns:a="http://schemas.openxmlformats.org/drawingml/2006/main">
                <a:graphicData uri="http://schemas.microsoft.com/office/word/2010/wordprocessingShape">
                  <wps:wsp>
                    <wps:cNvCnPr/>
                    <wps:spPr>
                      <a:xfrm>
                        <a:off x="0" y="0"/>
                        <a:ext cx="6165082" cy="0"/>
                      </a:xfrm>
                      <a:prstGeom prst="line">
                        <a:avLst/>
                      </a:prstGeom>
                      <a:ln>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D3AE4D"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3pt,25.05pt" to="472.15pt,2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" strokecolor="#7f7f7f [1612]" strokeweight=".5pt">
              <v:stroke joinstyle="miter"/>
            </v:line>
          </w:pict>
        </mc:Fallback>
      </mc:AlternateContent>
    </w:r>
    <w:r w:rsidR="00BB0751">
      <w:rPr>
        <w:lang w:val="en-US"/>
      </w:rPr>
      <w:tab/>
    </w:r>
    <w:r w:rsidR="00BB0751">
      <w:rPr>
        <w:lang w:val="en-US"/>
      </w:rPr>
      <w:tab/>
    </w:r>
    <w:r w:rsidR="000A74CA">
      <w:rPr>
        <w:lang w:val="en-US"/>
      </w:rPr>
      <w:t>TPP và những thách thức đối với ngành bảo hiểm Việt Nam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A62C3"/>
    <w:multiLevelType w:val="hybridMultilevel"/>
    <w:tmpl w:val="3F18F75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B392B63"/>
    <w:multiLevelType w:val="hybridMultilevel"/>
    <w:tmpl w:val="FF1C68D8"/>
    <w:lvl w:ilvl="0" w:tplc="756A05DA">
      <w:start w:val="1"/>
      <w:numFmt w:val="bullet"/>
      <w:lvlText w:val=""/>
      <w:lvlJc w:val="left"/>
      <w:pPr>
        <w:ind w:left="360" w:hanging="360"/>
      </w:pPr>
      <w:rPr>
        <w:rFonts w:ascii="Wingdings" w:eastAsia="Times New Roman" w:hAnsi="Wingdings"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1D677C6"/>
    <w:multiLevelType w:val="hybridMultilevel"/>
    <w:tmpl w:val="4C04BE16"/>
    <w:lvl w:ilvl="0" w:tplc="F5D220EC">
      <w:start w:val="1"/>
      <w:numFmt w:val="decimal"/>
      <w:lvlText w:val="(%1)"/>
      <w:lvlJc w:val="left"/>
      <w:pPr>
        <w:ind w:left="360" w:hanging="360"/>
      </w:pPr>
      <w:rPr>
        <w:rFonts w:hint="default"/>
        <w:sz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C566CC"/>
    <w:multiLevelType w:val="singleLevel"/>
    <w:tmpl w:val="4EFEDB26"/>
    <w:lvl w:ilvl="0">
      <w:start w:val="1"/>
      <w:numFmt w:val="bullet"/>
      <w:pStyle w:val="ListBullet"/>
      <w:lvlText w:val=""/>
      <w:lvlJc w:val="left"/>
      <w:pPr>
        <w:ind w:left="360" w:hanging="360"/>
      </w:pPr>
      <w:rPr>
        <w:rFonts w:ascii="Symbol" w:hAnsi="Symbol" w:hint="default"/>
      </w:rPr>
    </w:lvl>
  </w:abstractNum>
  <w:abstractNum w:abstractNumId="4" w15:restartNumberingAfterBreak="0">
    <w:nsid w:val="2A61183F"/>
    <w:multiLevelType w:val="hybridMultilevel"/>
    <w:tmpl w:val="7CEABBF0"/>
    <w:lvl w:ilvl="0" w:tplc="D510526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896241"/>
    <w:multiLevelType w:val="hybridMultilevel"/>
    <w:tmpl w:val="EB6C4390"/>
    <w:lvl w:ilvl="0" w:tplc="4A44A2CA">
      <w:start w:val="1"/>
      <w:numFmt w:val="decimal"/>
      <w:lvlText w:val="(%1)"/>
      <w:lvlJc w:val="left"/>
      <w:pPr>
        <w:ind w:left="360" w:hanging="360"/>
      </w:pPr>
      <w:rPr>
        <w:rFonts w:hint="default"/>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0FC5E58"/>
    <w:multiLevelType w:val="multilevel"/>
    <w:tmpl w:val="9BEACE0A"/>
    <w:lvl w:ilvl="0">
      <w:start w:val="4"/>
      <w:numFmt w:val="decimal"/>
      <w:pStyle w:val="Chng"/>
      <w:suff w:val="space"/>
      <w:lvlText w:val="Chương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32A64F2A"/>
    <w:multiLevelType w:val="hybridMultilevel"/>
    <w:tmpl w:val="F9421458"/>
    <w:lvl w:ilvl="0" w:tplc="F338763A">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760155"/>
    <w:multiLevelType w:val="multilevel"/>
    <w:tmpl w:val="E54C4C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dap-an"/>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5767ED1"/>
    <w:multiLevelType w:val="multilevel"/>
    <w:tmpl w:val="073AA31A"/>
    <w:styleLink w:val="Style3"/>
    <w:lvl w:ilvl="0">
      <w:start w:val="1"/>
      <w:numFmt w:val="bullet"/>
      <w:lvlText w:val=""/>
      <w:lvlJc w:val="left"/>
      <w:pPr>
        <w:ind w:left="340" w:hanging="170"/>
      </w:pPr>
      <w:rPr>
        <w:rFonts w:ascii="Symbol" w:hAnsi="Symbol" w:hint="default"/>
      </w:rPr>
    </w:lvl>
    <w:lvl w:ilvl="1">
      <w:start w:val="1"/>
      <w:numFmt w:val="bullet"/>
      <w:lvlText w:val="o"/>
      <w:lvlJc w:val="left"/>
      <w:pPr>
        <w:ind w:left="738" w:hanging="114"/>
      </w:pPr>
      <w:rPr>
        <w:rFonts w:ascii="Courier New" w:hAnsi="Courier New" w:cs="Courier New" w:hint="default"/>
      </w:rPr>
    </w:lvl>
    <w:lvl w:ilvl="2">
      <w:start w:val="1"/>
      <w:numFmt w:val="bullet"/>
      <w:lvlText w:val=""/>
      <w:lvlJc w:val="left"/>
      <w:pPr>
        <w:ind w:left="1192" w:hanging="114"/>
      </w:pPr>
      <w:rPr>
        <w:rFonts w:ascii="Wingdings" w:hAnsi="Wingdings" w:hint="default"/>
      </w:rPr>
    </w:lvl>
    <w:lvl w:ilvl="3">
      <w:start w:val="1"/>
      <w:numFmt w:val="bullet"/>
      <w:lvlText w:val=""/>
      <w:lvlJc w:val="left"/>
      <w:pPr>
        <w:ind w:left="1646" w:hanging="114"/>
      </w:pPr>
      <w:rPr>
        <w:rFonts w:ascii="Symbol" w:hAnsi="Symbol" w:hint="default"/>
      </w:rPr>
    </w:lvl>
    <w:lvl w:ilvl="4">
      <w:start w:val="1"/>
      <w:numFmt w:val="bullet"/>
      <w:lvlText w:val="o"/>
      <w:lvlJc w:val="left"/>
      <w:pPr>
        <w:ind w:left="2100" w:hanging="114"/>
      </w:pPr>
      <w:rPr>
        <w:rFonts w:ascii="Courier New" w:hAnsi="Courier New" w:cs="Courier New" w:hint="default"/>
      </w:rPr>
    </w:lvl>
    <w:lvl w:ilvl="5">
      <w:start w:val="1"/>
      <w:numFmt w:val="bullet"/>
      <w:lvlText w:val=""/>
      <w:lvlJc w:val="left"/>
      <w:pPr>
        <w:ind w:left="2554" w:hanging="114"/>
      </w:pPr>
      <w:rPr>
        <w:rFonts w:ascii="Wingdings" w:hAnsi="Wingdings" w:hint="default"/>
      </w:rPr>
    </w:lvl>
    <w:lvl w:ilvl="6">
      <w:start w:val="1"/>
      <w:numFmt w:val="bullet"/>
      <w:lvlText w:val=""/>
      <w:lvlJc w:val="left"/>
      <w:pPr>
        <w:ind w:left="3008" w:hanging="114"/>
      </w:pPr>
      <w:rPr>
        <w:rFonts w:ascii="Symbol" w:hAnsi="Symbol" w:hint="default"/>
      </w:rPr>
    </w:lvl>
    <w:lvl w:ilvl="7">
      <w:start w:val="1"/>
      <w:numFmt w:val="bullet"/>
      <w:lvlText w:val="o"/>
      <w:lvlJc w:val="left"/>
      <w:pPr>
        <w:ind w:left="3462" w:hanging="114"/>
      </w:pPr>
      <w:rPr>
        <w:rFonts w:ascii="Courier New" w:hAnsi="Courier New" w:cs="Courier New" w:hint="default"/>
      </w:rPr>
    </w:lvl>
    <w:lvl w:ilvl="8">
      <w:start w:val="1"/>
      <w:numFmt w:val="bullet"/>
      <w:lvlText w:val=""/>
      <w:lvlJc w:val="left"/>
      <w:pPr>
        <w:ind w:left="3916" w:hanging="114"/>
      </w:pPr>
      <w:rPr>
        <w:rFonts w:ascii="Wingdings" w:hAnsi="Wingdings" w:hint="default"/>
      </w:rPr>
    </w:lvl>
  </w:abstractNum>
  <w:abstractNum w:abstractNumId="10" w15:restartNumberingAfterBreak="0">
    <w:nsid w:val="48A648EC"/>
    <w:multiLevelType w:val="multilevel"/>
    <w:tmpl w:val="15DAAA90"/>
    <w:lvl w:ilvl="0">
      <w:start w:val="1"/>
      <w:numFmt w:val="upperRoman"/>
      <w:pStyle w:val="Mctiubihc"/>
      <w:lvlText w:val="%1."/>
      <w:lvlJc w:val="left"/>
      <w:pPr>
        <w:ind w:left="1080" w:hanging="720"/>
      </w:pPr>
      <w:rPr>
        <w:rFonts w:hint="default"/>
      </w:rPr>
    </w:lvl>
    <w:lvl w:ilvl="1">
      <w:start w:val="1"/>
      <w:numFmt w:val="decimal"/>
      <w:pStyle w:val="cauhoi"/>
      <w:lvlText w:val="%2."/>
      <w:lvlJc w:val="left"/>
      <w:pPr>
        <w:ind w:left="1156" w:hanging="1156"/>
      </w:pPr>
      <w:rPr>
        <w:rFonts w:hint="default"/>
      </w:rPr>
    </w:lvl>
    <w:lvl w:ilvl="2">
      <w:start w:val="1"/>
      <w:numFmt w:val="lowerLetter"/>
      <w:lvlText w:val="%3."/>
      <w:lvlJc w:val="left"/>
      <w:pPr>
        <w:ind w:left="2340" w:hanging="360"/>
      </w:pPr>
      <w:rPr>
        <w:rFonts w:hint="default"/>
      </w:rPr>
    </w:lvl>
    <w:lvl w:ilvl="3">
      <w:start w:val="1"/>
      <w:numFmt w:val="lowerLetter"/>
      <w:lvlText w:val="%4."/>
      <w:lvlJc w:val="left"/>
      <w:pPr>
        <w:ind w:left="2880" w:hanging="360"/>
      </w:pPr>
      <w:rPr>
        <w:rFonts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492E2FA6"/>
    <w:multiLevelType w:val="hybridMultilevel"/>
    <w:tmpl w:val="C256DFAA"/>
    <w:lvl w:ilvl="0" w:tplc="9F502A7E">
      <w:start w:val="1"/>
      <w:numFmt w:val="decimal"/>
      <w:pStyle w:val="QuestionsforDiscussion"/>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3C172E"/>
    <w:multiLevelType w:val="hybridMultilevel"/>
    <w:tmpl w:val="236AEE3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2833DE3"/>
    <w:multiLevelType w:val="singleLevel"/>
    <w:tmpl w:val="97365A14"/>
    <w:lvl w:ilvl="0">
      <w:start w:val="1"/>
      <w:numFmt w:val="upperRoman"/>
      <w:pStyle w:val="Heading5"/>
      <w:lvlText w:val="%1."/>
      <w:lvlJc w:val="left"/>
      <w:pPr>
        <w:tabs>
          <w:tab w:val="num" w:pos="720"/>
        </w:tabs>
        <w:ind w:left="720" w:hanging="720"/>
      </w:pPr>
      <w:rPr>
        <w:rFonts w:hint="default"/>
      </w:rPr>
    </w:lvl>
  </w:abstractNum>
  <w:abstractNum w:abstractNumId="14" w15:restartNumberingAfterBreak="0">
    <w:nsid w:val="56484C00"/>
    <w:multiLevelType w:val="multilevel"/>
    <w:tmpl w:val="29C6DDC0"/>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5DB7713B"/>
    <w:multiLevelType w:val="hybridMultilevel"/>
    <w:tmpl w:val="6F0CA4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F9764C2"/>
    <w:multiLevelType w:val="multilevel"/>
    <w:tmpl w:val="7C5E9A8C"/>
    <w:lvl w:ilvl="0">
      <w:start w:val="3"/>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3B96CD2"/>
    <w:multiLevelType w:val="hybridMultilevel"/>
    <w:tmpl w:val="1FC4ED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65312F"/>
    <w:multiLevelType w:val="hybridMultilevel"/>
    <w:tmpl w:val="290ABB92"/>
    <w:lvl w:ilvl="0" w:tplc="636EE4F8">
      <w:start w:val="1"/>
      <w:numFmt w:val="decimal"/>
      <w:lvlText w:val="(%1)"/>
      <w:lvlJc w:val="left"/>
      <w:pPr>
        <w:ind w:left="360" w:hanging="360"/>
      </w:pPr>
      <w:rPr>
        <w:rFonts w:ascii="Times New Roman" w:eastAsiaTheme="minorEastAsia" w:hAnsi="Times New Roman" w:cs="Times New Roman"/>
        <w:i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771D5537"/>
    <w:multiLevelType w:val="hybridMultilevel"/>
    <w:tmpl w:val="56847D0A"/>
    <w:lvl w:ilvl="0" w:tplc="998C2136">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9"/>
  </w:num>
  <w:num w:numId="2">
    <w:abstractNumId w:val="6"/>
  </w:num>
  <w:num w:numId="3">
    <w:abstractNumId w:val="8"/>
  </w:num>
  <w:num w:numId="4">
    <w:abstractNumId w:val="13"/>
  </w:num>
  <w:num w:numId="5">
    <w:abstractNumId w:val="3"/>
  </w:num>
  <w:num w:numId="6">
    <w:abstractNumId w:val="10"/>
  </w:num>
  <w:num w:numId="7">
    <w:abstractNumId w:val="11"/>
  </w:num>
  <w:num w:numId="8">
    <w:abstractNumId w:val="12"/>
  </w:num>
  <w:num w:numId="9">
    <w:abstractNumId w:val="18"/>
  </w:num>
  <w:num w:numId="10">
    <w:abstractNumId w:val="14"/>
  </w:num>
  <w:num w:numId="11">
    <w:abstractNumId w:val="2"/>
  </w:num>
  <w:num w:numId="12">
    <w:abstractNumId w:val="5"/>
  </w:num>
  <w:num w:numId="13">
    <w:abstractNumId w:val="15"/>
  </w:num>
  <w:num w:numId="14">
    <w:abstractNumId w:val="4"/>
  </w:num>
  <w:num w:numId="15">
    <w:abstractNumId w:val="7"/>
  </w:num>
  <w:num w:numId="16">
    <w:abstractNumId w:val="0"/>
  </w:num>
  <w:num w:numId="17">
    <w:abstractNumId w:val="19"/>
  </w:num>
  <w:num w:numId="18">
    <w:abstractNumId w:val="1"/>
  </w:num>
  <w:num w:numId="19">
    <w:abstractNumId w:val="17"/>
  </w:num>
  <w:num w:numId="20">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3CA"/>
    <w:rsid w:val="00000814"/>
    <w:rsid w:val="00000F78"/>
    <w:rsid w:val="00001FF9"/>
    <w:rsid w:val="00013C66"/>
    <w:rsid w:val="0001460A"/>
    <w:rsid w:val="00035CE8"/>
    <w:rsid w:val="00042738"/>
    <w:rsid w:val="00043347"/>
    <w:rsid w:val="00063662"/>
    <w:rsid w:val="00064CE8"/>
    <w:rsid w:val="00072261"/>
    <w:rsid w:val="00074B54"/>
    <w:rsid w:val="00075C5A"/>
    <w:rsid w:val="000825E6"/>
    <w:rsid w:val="000864AA"/>
    <w:rsid w:val="000A0322"/>
    <w:rsid w:val="000A1866"/>
    <w:rsid w:val="000A74CA"/>
    <w:rsid w:val="000B05B4"/>
    <w:rsid w:val="000C254D"/>
    <w:rsid w:val="000C3795"/>
    <w:rsid w:val="000C4891"/>
    <w:rsid w:val="000C4B92"/>
    <w:rsid w:val="000E0D55"/>
    <w:rsid w:val="000E52D0"/>
    <w:rsid w:val="000E7F85"/>
    <w:rsid w:val="000F7A1E"/>
    <w:rsid w:val="0010019E"/>
    <w:rsid w:val="00124054"/>
    <w:rsid w:val="00136856"/>
    <w:rsid w:val="0013687F"/>
    <w:rsid w:val="00136A85"/>
    <w:rsid w:val="00166E7E"/>
    <w:rsid w:val="00174238"/>
    <w:rsid w:val="00181D70"/>
    <w:rsid w:val="001872E7"/>
    <w:rsid w:val="00190CA6"/>
    <w:rsid w:val="00190EB5"/>
    <w:rsid w:val="001915EE"/>
    <w:rsid w:val="001A3A44"/>
    <w:rsid w:val="001A54FC"/>
    <w:rsid w:val="001A7632"/>
    <w:rsid w:val="001B0E0D"/>
    <w:rsid w:val="001C0191"/>
    <w:rsid w:val="001C134F"/>
    <w:rsid w:val="001C442A"/>
    <w:rsid w:val="001C72EB"/>
    <w:rsid w:val="001E3413"/>
    <w:rsid w:val="001E40BD"/>
    <w:rsid w:val="001E6B4D"/>
    <w:rsid w:val="001F1982"/>
    <w:rsid w:val="0020529B"/>
    <w:rsid w:val="00212378"/>
    <w:rsid w:val="0021543E"/>
    <w:rsid w:val="00220234"/>
    <w:rsid w:val="0022502A"/>
    <w:rsid w:val="00237887"/>
    <w:rsid w:val="0024176C"/>
    <w:rsid w:val="00277148"/>
    <w:rsid w:val="0028278A"/>
    <w:rsid w:val="00292035"/>
    <w:rsid w:val="002A1858"/>
    <w:rsid w:val="002A24BD"/>
    <w:rsid w:val="002A35C6"/>
    <w:rsid w:val="002A6D1C"/>
    <w:rsid w:val="002B44B7"/>
    <w:rsid w:val="002B71EF"/>
    <w:rsid w:val="002C02C2"/>
    <w:rsid w:val="002C211C"/>
    <w:rsid w:val="002C34E1"/>
    <w:rsid w:val="002C38BC"/>
    <w:rsid w:val="002C6C7C"/>
    <w:rsid w:val="00322F7E"/>
    <w:rsid w:val="0033676E"/>
    <w:rsid w:val="0034107C"/>
    <w:rsid w:val="00341190"/>
    <w:rsid w:val="0034306B"/>
    <w:rsid w:val="00360568"/>
    <w:rsid w:val="003720FB"/>
    <w:rsid w:val="003815E2"/>
    <w:rsid w:val="003820E9"/>
    <w:rsid w:val="003B145B"/>
    <w:rsid w:val="003C4854"/>
    <w:rsid w:val="003C7EA9"/>
    <w:rsid w:val="003C7EED"/>
    <w:rsid w:val="003D34A0"/>
    <w:rsid w:val="003D5AA0"/>
    <w:rsid w:val="003E013C"/>
    <w:rsid w:val="003E4174"/>
    <w:rsid w:val="003E4B93"/>
    <w:rsid w:val="003E56D4"/>
    <w:rsid w:val="003E5F1B"/>
    <w:rsid w:val="003E793B"/>
    <w:rsid w:val="003F065B"/>
    <w:rsid w:val="003F5897"/>
    <w:rsid w:val="004074A2"/>
    <w:rsid w:val="00412F2B"/>
    <w:rsid w:val="00415D0F"/>
    <w:rsid w:val="00424D4C"/>
    <w:rsid w:val="004259E3"/>
    <w:rsid w:val="00426C55"/>
    <w:rsid w:val="004412A6"/>
    <w:rsid w:val="0044342B"/>
    <w:rsid w:val="00444E11"/>
    <w:rsid w:val="00482C24"/>
    <w:rsid w:val="00485E1A"/>
    <w:rsid w:val="004944C3"/>
    <w:rsid w:val="0049685B"/>
    <w:rsid w:val="004A1A0D"/>
    <w:rsid w:val="004A38A3"/>
    <w:rsid w:val="004D5F88"/>
    <w:rsid w:val="004E4AF7"/>
    <w:rsid w:val="004F41FF"/>
    <w:rsid w:val="00503B58"/>
    <w:rsid w:val="00510E26"/>
    <w:rsid w:val="005137D2"/>
    <w:rsid w:val="00525B9D"/>
    <w:rsid w:val="00545C20"/>
    <w:rsid w:val="005466DD"/>
    <w:rsid w:val="0055503B"/>
    <w:rsid w:val="00555BC8"/>
    <w:rsid w:val="005605A4"/>
    <w:rsid w:val="00564CAF"/>
    <w:rsid w:val="00580513"/>
    <w:rsid w:val="005845F7"/>
    <w:rsid w:val="005A1606"/>
    <w:rsid w:val="005B1356"/>
    <w:rsid w:val="005B3E67"/>
    <w:rsid w:val="005C3056"/>
    <w:rsid w:val="005C4EE0"/>
    <w:rsid w:val="005E0B9C"/>
    <w:rsid w:val="005E717D"/>
    <w:rsid w:val="005F0767"/>
    <w:rsid w:val="005F1240"/>
    <w:rsid w:val="005F1820"/>
    <w:rsid w:val="005F4D15"/>
    <w:rsid w:val="005F6874"/>
    <w:rsid w:val="0060095E"/>
    <w:rsid w:val="0060117F"/>
    <w:rsid w:val="00622A20"/>
    <w:rsid w:val="006240EA"/>
    <w:rsid w:val="00635062"/>
    <w:rsid w:val="0064017D"/>
    <w:rsid w:val="00645F5E"/>
    <w:rsid w:val="00646FDA"/>
    <w:rsid w:val="00654A8E"/>
    <w:rsid w:val="00665117"/>
    <w:rsid w:val="00666D78"/>
    <w:rsid w:val="00672426"/>
    <w:rsid w:val="00677A79"/>
    <w:rsid w:val="006843DF"/>
    <w:rsid w:val="00687D4D"/>
    <w:rsid w:val="00692BEE"/>
    <w:rsid w:val="006A73B3"/>
    <w:rsid w:val="006B28CB"/>
    <w:rsid w:val="006B4C9E"/>
    <w:rsid w:val="006C6781"/>
    <w:rsid w:val="006D4DCF"/>
    <w:rsid w:val="006D505B"/>
    <w:rsid w:val="006D596C"/>
    <w:rsid w:val="00712CAC"/>
    <w:rsid w:val="00720A38"/>
    <w:rsid w:val="00724AB9"/>
    <w:rsid w:val="0073198C"/>
    <w:rsid w:val="0073423B"/>
    <w:rsid w:val="00743EAF"/>
    <w:rsid w:val="00747A83"/>
    <w:rsid w:val="0075370C"/>
    <w:rsid w:val="00772D6A"/>
    <w:rsid w:val="0077572A"/>
    <w:rsid w:val="00780FB8"/>
    <w:rsid w:val="00784EF5"/>
    <w:rsid w:val="007A1EFF"/>
    <w:rsid w:val="007A3E7D"/>
    <w:rsid w:val="007B366B"/>
    <w:rsid w:val="007B6748"/>
    <w:rsid w:val="007C6B68"/>
    <w:rsid w:val="007D6BE6"/>
    <w:rsid w:val="007F3312"/>
    <w:rsid w:val="00803295"/>
    <w:rsid w:val="008034FE"/>
    <w:rsid w:val="00805A8A"/>
    <w:rsid w:val="00807EF8"/>
    <w:rsid w:val="00810CC9"/>
    <w:rsid w:val="0082683D"/>
    <w:rsid w:val="00835089"/>
    <w:rsid w:val="00835D76"/>
    <w:rsid w:val="00856C86"/>
    <w:rsid w:val="008624A5"/>
    <w:rsid w:val="008738F8"/>
    <w:rsid w:val="00881DF4"/>
    <w:rsid w:val="008A1A46"/>
    <w:rsid w:val="008A3C10"/>
    <w:rsid w:val="008C34C8"/>
    <w:rsid w:val="008C77EF"/>
    <w:rsid w:val="008D584A"/>
    <w:rsid w:val="008E1C41"/>
    <w:rsid w:val="008F2B5C"/>
    <w:rsid w:val="008F35F3"/>
    <w:rsid w:val="008F4C75"/>
    <w:rsid w:val="008F695D"/>
    <w:rsid w:val="008F76EC"/>
    <w:rsid w:val="00904384"/>
    <w:rsid w:val="00927758"/>
    <w:rsid w:val="00945D71"/>
    <w:rsid w:val="00954231"/>
    <w:rsid w:val="00960B34"/>
    <w:rsid w:val="00961B5D"/>
    <w:rsid w:val="009625B2"/>
    <w:rsid w:val="00966F67"/>
    <w:rsid w:val="00976556"/>
    <w:rsid w:val="00977A19"/>
    <w:rsid w:val="00981B25"/>
    <w:rsid w:val="0099183A"/>
    <w:rsid w:val="00993E23"/>
    <w:rsid w:val="00996CED"/>
    <w:rsid w:val="009A0AB7"/>
    <w:rsid w:val="009A2EA6"/>
    <w:rsid w:val="009B3F7F"/>
    <w:rsid w:val="009B419C"/>
    <w:rsid w:val="009C2451"/>
    <w:rsid w:val="009E182D"/>
    <w:rsid w:val="009E3A7B"/>
    <w:rsid w:val="00A01138"/>
    <w:rsid w:val="00A14889"/>
    <w:rsid w:val="00A21230"/>
    <w:rsid w:val="00A22F0F"/>
    <w:rsid w:val="00A373E8"/>
    <w:rsid w:val="00A4402F"/>
    <w:rsid w:val="00A44226"/>
    <w:rsid w:val="00A5426E"/>
    <w:rsid w:val="00A65BC3"/>
    <w:rsid w:val="00A66AD5"/>
    <w:rsid w:val="00A8617E"/>
    <w:rsid w:val="00A92E57"/>
    <w:rsid w:val="00A951A8"/>
    <w:rsid w:val="00AA40ED"/>
    <w:rsid w:val="00AC59F4"/>
    <w:rsid w:val="00AD2FD3"/>
    <w:rsid w:val="00B02193"/>
    <w:rsid w:val="00B0532B"/>
    <w:rsid w:val="00B07CF6"/>
    <w:rsid w:val="00B23080"/>
    <w:rsid w:val="00B2315B"/>
    <w:rsid w:val="00B408FC"/>
    <w:rsid w:val="00B4717F"/>
    <w:rsid w:val="00B54BF2"/>
    <w:rsid w:val="00B56E94"/>
    <w:rsid w:val="00B647AC"/>
    <w:rsid w:val="00B720AC"/>
    <w:rsid w:val="00B72E65"/>
    <w:rsid w:val="00B922DE"/>
    <w:rsid w:val="00B94729"/>
    <w:rsid w:val="00BA30B3"/>
    <w:rsid w:val="00BA422F"/>
    <w:rsid w:val="00BB0751"/>
    <w:rsid w:val="00BB1F44"/>
    <w:rsid w:val="00BC63F5"/>
    <w:rsid w:val="00BC6C58"/>
    <w:rsid w:val="00BD76C8"/>
    <w:rsid w:val="00C16AB6"/>
    <w:rsid w:val="00C402F2"/>
    <w:rsid w:val="00C55BB2"/>
    <w:rsid w:val="00C56A61"/>
    <w:rsid w:val="00C60B94"/>
    <w:rsid w:val="00C8213F"/>
    <w:rsid w:val="00C85B65"/>
    <w:rsid w:val="00C93E69"/>
    <w:rsid w:val="00CA2F99"/>
    <w:rsid w:val="00CA6BCE"/>
    <w:rsid w:val="00CB13C8"/>
    <w:rsid w:val="00CB7D55"/>
    <w:rsid w:val="00CE0BA7"/>
    <w:rsid w:val="00CE504C"/>
    <w:rsid w:val="00D04B99"/>
    <w:rsid w:val="00D14C44"/>
    <w:rsid w:val="00D17046"/>
    <w:rsid w:val="00D42A59"/>
    <w:rsid w:val="00D462CD"/>
    <w:rsid w:val="00D77C71"/>
    <w:rsid w:val="00D8415C"/>
    <w:rsid w:val="00DA53EA"/>
    <w:rsid w:val="00DA59AD"/>
    <w:rsid w:val="00DA61B7"/>
    <w:rsid w:val="00DB2D82"/>
    <w:rsid w:val="00DB2D9A"/>
    <w:rsid w:val="00DC11D6"/>
    <w:rsid w:val="00DD340D"/>
    <w:rsid w:val="00DD3601"/>
    <w:rsid w:val="00DF0D58"/>
    <w:rsid w:val="00DF59A9"/>
    <w:rsid w:val="00E22181"/>
    <w:rsid w:val="00E23176"/>
    <w:rsid w:val="00E265F9"/>
    <w:rsid w:val="00E4307F"/>
    <w:rsid w:val="00E448E0"/>
    <w:rsid w:val="00E55156"/>
    <w:rsid w:val="00E92A43"/>
    <w:rsid w:val="00E96487"/>
    <w:rsid w:val="00E966A2"/>
    <w:rsid w:val="00ED33CA"/>
    <w:rsid w:val="00ED3B72"/>
    <w:rsid w:val="00ED6960"/>
    <w:rsid w:val="00F3490C"/>
    <w:rsid w:val="00F357D3"/>
    <w:rsid w:val="00F4280C"/>
    <w:rsid w:val="00F4308B"/>
    <w:rsid w:val="00F5134A"/>
    <w:rsid w:val="00F77C93"/>
    <w:rsid w:val="00F82F1B"/>
    <w:rsid w:val="00FB0757"/>
    <w:rsid w:val="00FB194C"/>
    <w:rsid w:val="00FC6EFA"/>
    <w:rsid w:val="00FE51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71FA20"/>
  <w15:chartTrackingRefBased/>
  <w15:docId w15:val="{B80DE7C5-2829-4C9D-837F-511981719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iPriority="0" w:unhideWhenUsed="1" w:qFormat="1"/>
    <w:lsdException w:name="footer" w:semiHidden="1"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qFormat="1"/>
    <w:lsdException w:name="endnote reference" w:semiHidden="1" w:unhideWhenUsed="1"/>
    <w:lsdException w:name="endnote text" w:semiHidden="1" w:uiPriority="0" w:unhideWhenUsed="1" w:qFormat="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qFormat="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6A61"/>
    <w:pPr>
      <w:spacing w:before="-1" w:beforeAutospacing="1" w:after="0" w:line="240" w:lineRule="auto"/>
    </w:pPr>
    <w:rPr>
      <w:rFonts w:ascii="Times New Roman" w:eastAsia="Calibri" w:hAnsi="Times New Roman" w:cs="Times New Roman"/>
      <w:snapToGrid w:val="0"/>
      <w:sz w:val="24"/>
      <w:szCs w:val="20"/>
    </w:rPr>
  </w:style>
  <w:style w:type="paragraph" w:styleId="Heading1">
    <w:name w:val="heading 1"/>
    <w:basedOn w:val="Normal"/>
    <w:next w:val="Normal"/>
    <w:link w:val="Heading1Char"/>
    <w:uiPriority w:val="9"/>
    <w:qFormat/>
    <w:rsid w:val="00AD2FD3"/>
    <w:pPr>
      <w:keepNext/>
      <w:spacing w:before="240" w:beforeAutospacing="0"/>
      <w:jc w:val="both"/>
      <w:outlineLvl w:val="0"/>
    </w:pPr>
    <w:rPr>
      <w:rFonts w:eastAsia="Times New Roman"/>
      <w:b/>
      <w:bCs/>
      <w:color w:val="0000CC"/>
      <w:kern w:val="32"/>
      <w:szCs w:val="24"/>
      <w:lang w:val="en-US"/>
    </w:rPr>
  </w:style>
  <w:style w:type="paragraph" w:styleId="Heading2">
    <w:name w:val="heading 2"/>
    <w:basedOn w:val="Normal"/>
    <w:next w:val="Normal"/>
    <w:link w:val="Heading2Char"/>
    <w:qFormat/>
    <w:rsid w:val="00AD2FD3"/>
    <w:pPr>
      <w:keepNext/>
      <w:keepLines/>
      <w:overflowPunct w:val="0"/>
      <w:autoSpaceDE w:val="0"/>
      <w:autoSpaceDN w:val="0"/>
      <w:adjustRightInd w:val="0"/>
      <w:spacing w:before="100"/>
      <w:jc w:val="both"/>
      <w:textAlignment w:val="baseline"/>
      <w:outlineLvl w:val="1"/>
    </w:pPr>
    <w:rPr>
      <w:rFonts w:cstheme="majorBidi"/>
      <w:b/>
      <w:bCs/>
      <w:color w:val="006600"/>
      <w:szCs w:val="26"/>
    </w:rPr>
  </w:style>
  <w:style w:type="paragraph" w:styleId="Heading3">
    <w:name w:val="heading 3"/>
    <w:basedOn w:val="Normal"/>
    <w:next w:val="Normal"/>
    <w:link w:val="Heading3Char"/>
    <w:qFormat/>
    <w:rsid w:val="00CE0BA7"/>
    <w:pPr>
      <w:keepNext/>
      <w:overflowPunct w:val="0"/>
      <w:autoSpaceDE w:val="0"/>
      <w:autoSpaceDN w:val="0"/>
      <w:adjustRightInd w:val="0"/>
      <w:spacing w:before="100"/>
      <w:jc w:val="both"/>
      <w:textAlignment w:val="baseline"/>
      <w:outlineLvl w:val="2"/>
    </w:pPr>
    <w:rPr>
      <w:b/>
      <w:i/>
      <w:color w:val="800000"/>
    </w:rPr>
  </w:style>
  <w:style w:type="paragraph" w:styleId="Heading4">
    <w:name w:val="heading 4"/>
    <w:basedOn w:val="Normal"/>
    <w:next w:val="Normal"/>
    <w:link w:val="Heading4Char"/>
    <w:qFormat/>
    <w:rsid w:val="00AD2FD3"/>
    <w:pPr>
      <w:keepNext/>
      <w:outlineLvl w:val="3"/>
    </w:pPr>
    <w:rPr>
      <w:rFonts w:ascii="Times New Roman Bold" w:hAnsi="Times New Roman Bold"/>
      <w:b/>
      <w:i/>
      <w:iCs/>
      <w:color w:val="9900CC"/>
      <w:u w:val="single"/>
    </w:rPr>
  </w:style>
  <w:style w:type="paragraph" w:styleId="Heading5">
    <w:name w:val="heading 5"/>
    <w:basedOn w:val="Normal"/>
    <w:next w:val="Normal"/>
    <w:link w:val="Heading5Char"/>
    <w:qFormat/>
    <w:rsid w:val="00AD2FD3"/>
    <w:pPr>
      <w:keepNext/>
      <w:numPr>
        <w:numId w:val="4"/>
      </w:numPr>
      <w:outlineLvl w:val="4"/>
    </w:pPr>
    <w:rPr>
      <w:rFonts w:ascii=".VnTimeH" w:hAnsi=".VnTimeH"/>
      <w:b/>
    </w:rPr>
  </w:style>
  <w:style w:type="paragraph" w:styleId="Heading6">
    <w:name w:val="heading 6"/>
    <w:basedOn w:val="Normal"/>
    <w:next w:val="Normal"/>
    <w:link w:val="Heading6Char"/>
    <w:qFormat/>
    <w:rsid w:val="00AD2FD3"/>
    <w:pPr>
      <w:spacing w:before="240" w:after="60"/>
      <w:outlineLvl w:val="5"/>
    </w:pPr>
    <w:rPr>
      <w:b/>
      <w:bCs/>
    </w:rPr>
  </w:style>
  <w:style w:type="paragraph" w:styleId="Heading7">
    <w:name w:val="heading 7"/>
    <w:basedOn w:val="Normal"/>
    <w:next w:val="Normal"/>
    <w:link w:val="Heading7Char"/>
    <w:qFormat/>
    <w:rsid w:val="00AD2FD3"/>
    <w:pPr>
      <w:spacing w:before="240" w:after="60"/>
      <w:outlineLvl w:val="6"/>
    </w:pPr>
  </w:style>
  <w:style w:type="paragraph" w:styleId="Heading8">
    <w:name w:val="heading 8"/>
    <w:basedOn w:val="Normal"/>
    <w:next w:val="Normal"/>
    <w:link w:val="Heading8Char"/>
    <w:qFormat/>
    <w:rsid w:val="00AD2FD3"/>
    <w:pPr>
      <w:spacing w:before="240" w:after="60"/>
      <w:outlineLvl w:val="7"/>
    </w:pPr>
    <w:rPr>
      <w:i/>
      <w:iCs/>
    </w:rPr>
  </w:style>
  <w:style w:type="paragraph" w:styleId="Heading9">
    <w:name w:val="heading 9"/>
    <w:basedOn w:val="Normal"/>
    <w:next w:val="Normal"/>
    <w:link w:val="Heading9Char"/>
    <w:qFormat/>
    <w:rsid w:val="00AD2FD3"/>
    <w:pPr>
      <w:spacing w:before="240" w:after="60"/>
      <w:outlineLvl w:val="8"/>
    </w:pPr>
    <w:rPr>
      <w:rFonts w:eastAsiaTheme="majorEastAsia" w:cs="Arial"/>
      <w:b/>
      <w:i/>
      <w:color w:val="FF0000"/>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D2FD3"/>
    <w:rPr>
      <w:rFonts w:ascii="Times New Roman" w:eastAsia="Calibri" w:hAnsi="Times New Roman" w:cstheme="majorBidi"/>
      <w:b/>
      <w:bCs/>
      <w:snapToGrid w:val="0"/>
      <w:color w:val="006600"/>
      <w:sz w:val="24"/>
      <w:szCs w:val="26"/>
    </w:rPr>
  </w:style>
  <w:style w:type="paragraph" w:customStyle="1" w:styleId="answer">
    <w:name w:val="answer"/>
    <w:basedOn w:val="Normal"/>
    <w:rsid w:val="00AD2FD3"/>
    <w:pPr>
      <w:spacing w:before="480" w:after="100" w:afterAutospacing="1"/>
    </w:pPr>
  </w:style>
  <w:style w:type="character" w:customStyle="1" w:styleId="apple-converted-space">
    <w:name w:val="apple-converted-space"/>
    <w:basedOn w:val="DefaultParagraphFont"/>
    <w:rsid w:val="00AD2FD3"/>
  </w:style>
  <w:style w:type="paragraph" w:customStyle="1" w:styleId="attribution">
    <w:name w:val="attribution"/>
    <w:basedOn w:val="Normal"/>
    <w:rsid w:val="00AD2FD3"/>
    <w:pPr>
      <w:spacing w:before="240" w:after="360"/>
      <w:jc w:val="right"/>
    </w:pPr>
  </w:style>
  <w:style w:type="paragraph" w:customStyle="1" w:styleId="author">
    <w:name w:val="author"/>
    <w:basedOn w:val="Normal"/>
    <w:rsid w:val="00AD2FD3"/>
    <w:pPr>
      <w:jc w:val="right"/>
    </w:pPr>
    <w:rPr>
      <w:b/>
      <w:i/>
    </w:rPr>
  </w:style>
  <w:style w:type="paragraph" w:styleId="BodyText">
    <w:name w:val="Body Text"/>
    <w:basedOn w:val="Normal"/>
    <w:link w:val="BodyTextChar"/>
    <w:qFormat/>
    <w:rsid w:val="008F35F3"/>
    <w:pPr>
      <w:spacing w:line="360" w:lineRule="auto"/>
      <w:ind w:firstLine="432"/>
      <w:jc w:val="both"/>
    </w:pPr>
    <w:rPr>
      <w:rFonts w:eastAsiaTheme="minorEastAsia"/>
      <w:snapToGrid/>
      <w:sz w:val="25"/>
      <w:shd w:val="clear" w:color="auto" w:fill="FFFFFF"/>
      <w:lang w:eastAsia="de-DE"/>
    </w:rPr>
  </w:style>
  <w:style w:type="character" w:customStyle="1" w:styleId="BodyTextChar">
    <w:name w:val="Body Text Char"/>
    <w:basedOn w:val="DefaultParagraphFont"/>
    <w:link w:val="BodyText"/>
    <w:rsid w:val="008F35F3"/>
    <w:rPr>
      <w:rFonts w:ascii="Times New Roman" w:eastAsiaTheme="minorEastAsia" w:hAnsi="Times New Roman" w:cs="Times New Roman"/>
      <w:sz w:val="25"/>
      <w:szCs w:val="20"/>
      <w:lang w:eastAsia="de-DE"/>
    </w:rPr>
  </w:style>
  <w:style w:type="paragraph" w:customStyle="1" w:styleId="Author0">
    <w:name w:val="Author"/>
    <w:basedOn w:val="BodyText"/>
    <w:rsid w:val="00AD2FD3"/>
    <w:pPr>
      <w:jc w:val="right"/>
    </w:pPr>
    <w:rPr>
      <w:b/>
      <w:i/>
      <w:sz w:val="20"/>
    </w:rPr>
  </w:style>
  <w:style w:type="paragraph" w:styleId="BalloonText">
    <w:name w:val="Balloon Text"/>
    <w:basedOn w:val="Normal"/>
    <w:link w:val="BalloonTextChar"/>
    <w:unhideWhenUsed/>
    <w:rsid w:val="00AD2FD3"/>
    <w:rPr>
      <w:rFonts w:ascii="Tahoma" w:hAnsi="Tahoma" w:cs="Tahoma"/>
      <w:sz w:val="16"/>
      <w:szCs w:val="16"/>
    </w:rPr>
  </w:style>
  <w:style w:type="character" w:customStyle="1" w:styleId="BalloonTextChar">
    <w:name w:val="Balloon Text Char"/>
    <w:basedOn w:val="DefaultParagraphFont"/>
    <w:link w:val="BalloonText"/>
    <w:rsid w:val="00AD2FD3"/>
    <w:rPr>
      <w:rFonts w:ascii="Tahoma" w:eastAsia="Calibri" w:hAnsi="Tahoma" w:cs="Tahoma"/>
      <w:snapToGrid w:val="0"/>
      <w:sz w:val="16"/>
      <w:szCs w:val="16"/>
    </w:rPr>
  </w:style>
  <w:style w:type="paragraph" w:styleId="Bibliography">
    <w:name w:val="Bibliography"/>
    <w:basedOn w:val="Normal"/>
    <w:next w:val="Normal"/>
    <w:uiPriority w:val="37"/>
    <w:unhideWhenUsed/>
    <w:rsid w:val="00AD2FD3"/>
    <w:pPr>
      <w:spacing w:before="120"/>
      <w:ind w:left="504" w:hanging="504"/>
    </w:pPr>
    <w:rPr>
      <w:color w:val="0033CC"/>
    </w:rPr>
  </w:style>
  <w:style w:type="paragraph" w:styleId="BlockText">
    <w:name w:val="Block Text"/>
    <w:basedOn w:val="Normal"/>
    <w:link w:val="BlockTextChar"/>
    <w:qFormat/>
    <w:rsid w:val="00AD2FD3"/>
    <w:pPr>
      <w:spacing w:before="100" w:line="276" w:lineRule="auto"/>
      <w:jc w:val="both"/>
    </w:pPr>
    <w:rPr>
      <w:rFonts w:eastAsia="Times New Roman" w:cstheme="minorBidi"/>
      <w:iCs/>
      <w:color w:val="000066"/>
      <w:sz w:val="22"/>
    </w:rPr>
  </w:style>
  <w:style w:type="character" w:customStyle="1" w:styleId="BlockTextChar">
    <w:name w:val="Block Text Char"/>
    <w:basedOn w:val="DefaultParagraphFont"/>
    <w:link w:val="BlockText"/>
    <w:rsid w:val="00AD2FD3"/>
    <w:rPr>
      <w:rFonts w:ascii="Times New Roman" w:eastAsia="Times New Roman" w:hAnsi="Times New Roman"/>
      <w:iCs/>
      <w:snapToGrid w:val="0"/>
      <w:color w:val="000066"/>
      <w:szCs w:val="20"/>
    </w:rPr>
  </w:style>
  <w:style w:type="paragraph" w:customStyle="1" w:styleId="blocklevel2">
    <w:name w:val="blocklevel2"/>
    <w:basedOn w:val="Normal"/>
    <w:rsid w:val="00AD2FD3"/>
    <w:pPr>
      <w:spacing w:after="100" w:afterAutospacing="1"/>
      <w:ind w:left="480"/>
    </w:pPr>
    <w:rPr>
      <w:vanish/>
    </w:rPr>
  </w:style>
  <w:style w:type="paragraph" w:customStyle="1" w:styleId="blocklevel3">
    <w:name w:val="blocklevel3"/>
    <w:basedOn w:val="Normal"/>
    <w:rsid w:val="00AD2FD3"/>
    <w:pPr>
      <w:spacing w:after="100" w:afterAutospacing="1"/>
      <w:ind w:left="480"/>
    </w:pPr>
    <w:rPr>
      <w:vanish/>
    </w:rPr>
  </w:style>
  <w:style w:type="paragraph" w:styleId="BodyText2">
    <w:name w:val="Body Text 2"/>
    <w:basedOn w:val="Normal"/>
    <w:link w:val="BodyText2Char"/>
    <w:rsid w:val="00AD2FD3"/>
    <w:pPr>
      <w:spacing w:after="120" w:line="480" w:lineRule="auto"/>
    </w:pPr>
  </w:style>
  <w:style w:type="character" w:customStyle="1" w:styleId="BodyText2Char">
    <w:name w:val="Body Text 2 Char"/>
    <w:basedOn w:val="DefaultParagraphFont"/>
    <w:link w:val="BodyText2"/>
    <w:rsid w:val="00AD2FD3"/>
    <w:rPr>
      <w:rFonts w:ascii="Times New Roman" w:eastAsia="Calibri" w:hAnsi="Times New Roman" w:cs="Times New Roman"/>
      <w:snapToGrid w:val="0"/>
      <w:sz w:val="24"/>
      <w:szCs w:val="20"/>
    </w:rPr>
  </w:style>
  <w:style w:type="paragraph" w:styleId="BodyText3">
    <w:name w:val="Body Text 3"/>
    <w:basedOn w:val="Normal"/>
    <w:link w:val="BodyText3Char"/>
    <w:rsid w:val="00AD2FD3"/>
  </w:style>
  <w:style w:type="character" w:customStyle="1" w:styleId="BodyText3Char">
    <w:name w:val="Body Text 3 Char"/>
    <w:basedOn w:val="DefaultParagraphFont"/>
    <w:link w:val="BodyText3"/>
    <w:rsid w:val="00AD2FD3"/>
    <w:rPr>
      <w:rFonts w:ascii="Times New Roman" w:eastAsia="Calibri" w:hAnsi="Times New Roman" w:cs="Times New Roman"/>
      <w:snapToGrid w:val="0"/>
      <w:sz w:val="24"/>
      <w:szCs w:val="20"/>
    </w:rPr>
  </w:style>
  <w:style w:type="character" w:customStyle="1" w:styleId="BodyTextCharChar">
    <w:name w:val="Body Text Char Char"/>
    <w:basedOn w:val="DefaultParagraphFont"/>
    <w:rsid w:val="00AD2FD3"/>
    <w:rPr>
      <w:sz w:val="28"/>
      <w:szCs w:val="28"/>
      <w:lang w:val="en-US" w:eastAsia="en-US" w:bidi="ar-SA"/>
    </w:rPr>
  </w:style>
  <w:style w:type="paragraph" w:styleId="BodyTextFirstIndent">
    <w:name w:val="Body Text First Indent"/>
    <w:basedOn w:val="BodyText"/>
    <w:link w:val="BodyTextFirstIndentChar"/>
    <w:rsid w:val="00AD2FD3"/>
    <w:pPr>
      <w:spacing w:after="120" w:line="240" w:lineRule="auto"/>
      <w:ind w:firstLine="210"/>
    </w:pPr>
  </w:style>
  <w:style w:type="character" w:customStyle="1" w:styleId="BodyTextFirstIndentChar">
    <w:name w:val="Body Text First Indent Char"/>
    <w:basedOn w:val="BodyTextChar"/>
    <w:link w:val="BodyTextFirstIndent"/>
    <w:rsid w:val="00AD2FD3"/>
    <w:rPr>
      <w:rFonts w:ascii="Times New Roman" w:eastAsiaTheme="minorEastAsia" w:hAnsi="Times New Roman" w:cs="Times New Roman"/>
      <w:sz w:val="25"/>
      <w:szCs w:val="20"/>
      <w:lang w:eastAsia="de-DE"/>
    </w:rPr>
  </w:style>
  <w:style w:type="paragraph" w:styleId="BodyTextIndent">
    <w:name w:val="Body Text Indent"/>
    <w:basedOn w:val="Normal"/>
    <w:link w:val="BodyTextIndentChar"/>
    <w:rsid w:val="00AD2FD3"/>
  </w:style>
  <w:style w:type="character" w:customStyle="1" w:styleId="BodyTextIndentChar">
    <w:name w:val="Body Text Indent Char"/>
    <w:basedOn w:val="DefaultParagraphFont"/>
    <w:link w:val="BodyTextIndent"/>
    <w:rsid w:val="00AD2FD3"/>
    <w:rPr>
      <w:rFonts w:ascii="Times New Roman" w:eastAsia="Calibri" w:hAnsi="Times New Roman" w:cs="Times New Roman"/>
      <w:snapToGrid w:val="0"/>
      <w:sz w:val="24"/>
      <w:szCs w:val="20"/>
    </w:rPr>
  </w:style>
  <w:style w:type="paragraph" w:styleId="BodyTextIndent2">
    <w:name w:val="Body Text Indent 2"/>
    <w:basedOn w:val="Normal"/>
    <w:link w:val="BodyTextIndent2Char"/>
    <w:rsid w:val="00AD2FD3"/>
    <w:pPr>
      <w:spacing w:line="480" w:lineRule="auto"/>
      <w:ind w:firstLine="720"/>
    </w:pPr>
    <w:rPr>
      <w:sz w:val="27"/>
    </w:rPr>
  </w:style>
  <w:style w:type="character" w:customStyle="1" w:styleId="BodyTextIndent2Char">
    <w:name w:val="Body Text Indent 2 Char"/>
    <w:basedOn w:val="DefaultParagraphFont"/>
    <w:link w:val="BodyTextIndent2"/>
    <w:rsid w:val="00AD2FD3"/>
    <w:rPr>
      <w:rFonts w:ascii="Times New Roman" w:eastAsia="Calibri" w:hAnsi="Times New Roman" w:cs="Times New Roman"/>
      <w:snapToGrid w:val="0"/>
      <w:sz w:val="27"/>
      <w:szCs w:val="20"/>
    </w:rPr>
  </w:style>
  <w:style w:type="character" w:customStyle="1" w:styleId="BodyTextIndent2Char1">
    <w:name w:val="Body Text Indent 2 Char1"/>
    <w:basedOn w:val="DefaultParagraphFont"/>
    <w:uiPriority w:val="99"/>
    <w:semiHidden/>
    <w:rsid w:val="00AD2FD3"/>
    <w:rPr>
      <w:rFonts w:ascii="Times New Roman" w:hAnsi="Times New Roman" w:cs="Times New Roman"/>
      <w:sz w:val="28"/>
    </w:rPr>
  </w:style>
  <w:style w:type="paragraph" w:styleId="BodyTextIndent3">
    <w:name w:val="Body Text Indent 3"/>
    <w:basedOn w:val="Normal"/>
    <w:link w:val="BodyTextIndent3Char"/>
    <w:unhideWhenUsed/>
    <w:rsid w:val="00AD2FD3"/>
    <w:pPr>
      <w:spacing w:after="120"/>
      <w:ind w:left="360"/>
    </w:pPr>
    <w:rPr>
      <w:sz w:val="16"/>
      <w:szCs w:val="16"/>
    </w:rPr>
  </w:style>
  <w:style w:type="character" w:customStyle="1" w:styleId="BodyTextIndent3Char">
    <w:name w:val="Body Text Indent 3 Char"/>
    <w:basedOn w:val="DefaultParagraphFont"/>
    <w:link w:val="BodyTextIndent3"/>
    <w:rsid w:val="00AD2FD3"/>
    <w:rPr>
      <w:rFonts w:ascii="Times New Roman" w:eastAsia="Calibri" w:hAnsi="Times New Roman" w:cs="Times New Roman"/>
      <w:snapToGrid w:val="0"/>
      <w:sz w:val="16"/>
      <w:szCs w:val="16"/>
    </w:rPr>
  </w:style>
  <w:style w:type="paragraph" w:customStyle="1" w:styleId="bold">
    <w:name w:val="bold"/>
    <w:basedOn w:val="Normal"/>
    <w:rsid w:val="00AD2FD3"/>
    <w:pPr>
      <w:spacing w:after="100" w:afterAutospacing="1"/>
    </w:pPr>
    <w:rPr>
      <w:b/>
      <w:bCs/>
    </w:rPr>
  </w:style>
  <w:style w:type="character" w:customStyle="1" w:styleId="bold1">
    <w:name w:val="bold1"/>
    <w:basedOn w:val="DefaultParagraphFont"/>
    <w:rsid w:val="00AD2FD3"/>
    <w:rPr>
      <w:b/>
      <w:bCs/>
    </w:rPr>
  </w:style>
  <w:style w:type="paragraph" w:customStyle="1" w:styleId="bolditalic">
    <w:name w:val="bolditalic"/>
    <w:basedOn w:val="Normal"/>
    <w:rsid w:val="00AD2FD3"/>
    <w:pPr>
      <w:spacing w:after="100" w:afterAutospacing="1"/>
    </w:pPr>
    <w:rPr>
      <w:b/>
      <w:bCs/>
      <w:i/>
      <w:iCs/>
    </w:rPr>
  </w:style>
  <w:style w:type="paragraph" w:customStyle="1" w:styleId="break-after">
    <w:name w:val="break-after"/>
    <w:basedOn w:val="Normal"/>
    <w:rsid w:val="00AD2FD3"/>
    <w:pPr>
      <w:spacing w:after="100" w:afterAutospacing="1"/>
    </w:pPr>
  </w:style>
  <w:style w:type="paragraph" w:customStyle="1" w:styleId="callout">
    <w:name w:val="callout"/>
    <w:basedOn w:val="Normal"/>
    <w:link w:val="calloutChar"/>
    <w:rsid w:val="00AD2FD3"/>
    <w:pPr>
      <w:shd w:val="clear" w:color="auto" w:fill="EDEDED" w:themeFill="accent3" w:themeFillTint="33"/>
      <w:ind w:left="490" w:right="490"/>
    </w:pPr>
  </w:style>
  <w:style w:type="character" w:customStyle="1" w:styleId="calloutChar">
    <w:name w:val="callout Char"/>
    <w:basedOn w:val="DefaultParagraphFont"/>
    <w:link w:val="callout"/>
    <w:rsid w:val="00AD2FD3"/>
    <w:rPr>
      <w:rFonts w:ascii="Times New Roman" w:eastAsia="Calibri" w:hAnsi="Times New Roman" w:cs="Times New Roman"/>
      <w:snapToGrid w:val="0"/>
      <w:sz w:val="24"/>
      <w:szCs w:val="20"/>
      <w:shd w:val="clear" w:color="auto" w:fill="EDEDED" w:themeFill="accent3" w:themeFillTint="33"/>
    </w:rPr>
  </w:style>
  <w:style w:type="paragraph" w:customStyle="1" w:styleId="calloutsubtitle">
    <w:name w:val="callout_subtitle"/>
    <w:basedOn w:val="Normal"/>
    <w:rsid w:val="00AD2FD3"/>
    <w:pPr>
      <w:spacing w:after="100" w:afterAutospacing="1"/>
    </w:pPr>
    <w:rPr>
      <w:b/>
      <w:bCs/>
    </w:rPr>
  </w:style>
  <w:style w:type="character" w:customStyle="1" w:styleId="calloutsubtitle1">
    <w:name w:val="callout_subtitle1"/>
    <w:basedOn w:val="DefaultParagraphFont"/>
    <w:rsid w:val="00AD2FD3"/>
    <w:rPr>
      <w:b/>
      <w:bCs/>
    </w:rPr>
  </w:style>
  <w:style w:type="paragraph" w:customStyle="1" w:styleId="callouttitle">
    <w:name w:val="callout_title"/>
    <w:basedOn w:val="Normal"/>
    <w:rsid w:val="00AD2FD3"/>
    <w:pPr>
      <w:spacing w:after="100" w:afterAutospacing="1"/>
    </w:pPr>
    <w:rPr>
      <w:b/>
      <w:bCs/>
      <w:color w:val="008000"/>
    </w:rPr>
  </w:style>
  <w:style w:type="paragraph" w:styleId="Caption">
    <w:name w:val="caption"/>
    <w:basedOn w:val="BodyText"/>
    <w:next w:val="Normal"/>
    <w:uiPriority w:val="35"/>
    <w:unhideWhenUsed/>
    <w:qFormat/>
    <w:rsid w:val="00AD2FD3"/>
    <w:pPr>
      <w:outlineLvl w:val="3"/>
    </w:pPr>
    <w:rPr>
      <w:b/>
      <w:i/>
      <w:color w:val="6600CC"/>
      <w:sz w:val="23"/>
    </w:rPr>
  </w:style>
  <w:style w:type="paragraph" w:customStyle="1" w:styleId="Caption1">
    <w:name w:val="Caption1"/>
    <w:basedOn w:val="Normal"/>
    <w:rsid w:val="00AD2FD3"/>
    <w:pPr>
      <w:spacing w:after="100" w:afterAutospacing="1"/>
    </w:pPr>
    <w:rPr>
      <w:b/>
      <w:bCs/>
      <w:color w:val="800000"/>
    </w:rPr>
  </w:style>
  <w:style w:type="paragraph" w:styleId="ListParagraph">
    <w:name w:val="List Paragraph"/>
    <w:basedOn w:val="Normal"/>
    <w:uiPriority w:val="34"/>
    <w:qFormat/>
    <w:rsid w:val="00AD2FD3"/>
    <w:pPr>
      <w:ind w:left="720"/>
      <w:contextualSpacing/>
    </w:pPr>
  </w:style>
  <w:style w:type="paragraph" w:customStyle="1" w:styleId="cauhoi">
    <w:name w:val="cauhoi"/>
    <w:basedOn w:val="ListParagraph"/>
    <w:qFormat/>
    <w:rsid w:val="00AD2FD3"/>
    <w:pPr>
      <w:numPr>
        <w:ilvl w:val="1"/>
        <w:numId w:val="6"/>
      </w:numPr>
      <w:spacing w:before="120"/>
      <w:contextualSpacing w:val="0"/>
    </w:pPr>
    <w:rPr>
      <w:b/>
    </w:rPr>
  </w:style>
  <w:style w:type="paragraph" w:customStyle="1" w:styleId="center">
    <w:name w:val="center"/>
    <w:basedOn w:val="Normal"/>
    <w:rsid w:val="00AD2FD3"/>
    <w:pPr>
      <w:spacing w:after="100" w:afterAutospacing="1"/>
      <w:jc w:val="center"/>
    </w:pPr>
  </w:style>
  <w:style w:type="character" w:customStyle="1" w:styleId="cf">
    <w:name w:val="cf"/>
    <w:basedOn w:val="DefaultParagraphFont"/>
    <w:rsid w:val="00AD2FD3"/>
  </w:style>
  <w:style w:type="paragraph" w:customStyle="1" w:styleId="Char">
    <w:name w:val="Char"/>
    <w:basedOn w:val="Normal"/>
    <w:semiHidden/>
    <w:rsid w:val="00AD2FD3"/>
    <w:pPr>
      <w:spacing w:after="160" w:line="240" w:lineRule="exact"/>
    </w:pPr>
    <w:rPr>
      <w:rFonts w:ascii="Arial" w:hAnsi="Arial"/>
    </w:rPr>
  </w:style>
  <w:style w:type="character" w:customStyle="1" w:styleId="CharChar">
    <w:name w:val="Char Char"/>
    <w:basedOn w:val="DefaultParagraphFont"/>
    <w:rsid w:val="00AD2FD3"/>
    <w:rPr>
      <w:sz w:val="24"/>
      <w:szCs w:val="24"/>
      <w:lang w:val="en-US" w:eastAsia="en-US" w:bidi="ar-SA"/>
    </w:rPr>
  </w:style>
  <w:style w:type="character" w:customStyle="1" w:styleId="CharChar1">
    <w:name w:val="Char Char1"/>
    <w:basedOn w:val="DefaultParagraphFont"/>
    <w:rsid w:val="00AD2FD3"/>
    <w:rPr>
      <w:sz w:val="28"/>
      <w:szCs w:val="28"/>
      <w:lang w:val="en-US" w:eastAsia="en-US" w:bidi="ar-SA"/>
    </w:rPr>
  </w:style>
  <w:style w:type="character" w:customStyle="1" w:styleId="CharChar2">
    <w:name w:val="Char Char2"/>
    <w:basedOn w:val="DefaultParagraphFont"/>
    <w:rsid w:val="00AD2FD3"/>
    <w:rPr>
      <w:rFonts w:ascii="Times New Roman Bold" w:hAnsi="Times New Roman Bold"/>
      <w:b/>
      <w:bCs/>
      <w:color w:val="006600"/>
      <w:sz w:val="28"/>
      <w:szCs w:val="28"/>
      <w:lang w:val="en-US" w:eastAsia="en-US" w:bidi="ar-SA"/>
    </w:rPr>
  </w:style>
  <w:style w:type="character" w:customStyle="1" w:styleId="CharChar3">
    <w:name w:val="Char Char3"/>
    <w:basedOn w:val="DefaultParagraphFont"/>
    <w:rsid w:val="00AD2FD3"/>
    <w:rPr>
      <w:rFonts w:ascii="Tunga" w:hAnsi="Tunga"/>
      <w:b/>
      <w:bCs/>
      <w:snapToGrid w:val="0"/>
      <w:color w:val="0000FF"/>
      <w:sz w:val="28"/>
      <w:szCs w:val="28"/>
      <w:lang w:val="en-US" w:eastAsia="en-US" w:bidi="ar-SA"/>
    </w:rPr>
  </w:style>
  <w:style w:type="paragraph" w:customStyle="1" w:styleId="Chuviet">
    <w:name w:val="Chu viet"/>
    <w:basedOn w:val="Normal"/>
    <w:rsid w:val="00AD2FD3"/>
    <w:rPr>
      <w:rFonts w:ascii=".VnTime" w:hAnsi=".VnTime"/>
      <w:sz w:val="26"/>
    </w:rPr>
  </w:style>
  <w:style w:type="paragraph" w:customStyle="1" w:styleId="chuviet0">
    <w:name w:val="chu viet"/>
    <w:basedOn w:val="Normal"/>
    <w:rsid w:val="00AD2FD3"/>
    <w:pPr>
      <w:ind w:firstLine="432"/>
    </w:pPr>
    <w:rPr>
      <w:sz w:val="26"/>
      <w:szCs w:val="26"/>
    </w:rPr>
  </w:style>
  <w:style w:type="character" w:customStyle="1" w:styleId="Heading1Char">
    <w:name w:val="Heading 1 Char"/>
    <w:basedOn w:val="DefaultParagraphFont"/>
    <w:link w:val="Heading1"/>
    <w:uiPriority w:val="9"/>
    <w:rsid w:val="00AD2FD3"/>
    <w:rPr>
      <w:rFonts w:ascii="Times New Roman" w:eastAsia="Times New Roman" w:hAnsi="Times New Roman" w:cs="Times New Roman"/>
      <w:b/>
      <w:bCs/>
      <w:snapToGrid w:val="0"/>
      <w:color w:val="0000CC"/>
      <w:kern w:val="32"/>
      <w:sz w:val="24"/>
      <w:szCs w:val="24"/>
      <w:lang w:val="en-US"/>
    </w:rPr>
  </w:style>
  <w:style w:type="paragraph" w:customStyle="1" w:styleId="Chng">
    <w:name w:val="Chương"/>
    <w:basedOn w:val="Heading1"/>
    <w:qFormat/>
    <w:rsid w:val="00AD2FD3"/>
    <w:pPr>
      <w:numPr>
        <w:numId w:val="2"/>
      </w:numPr>
      <w:spacing w:before="120" w:after="160"/>
    </w:pPr>
    <w:rPr>
      <w:szCs w:val="26"/>
    </w:rPr>
  </w:style>
  <w:style w:type="paragraph" w:customStyle="1" w:styleId="chuviet1">
    <w:name w:val="chuviet"/>
    <w:basedOn w:val="Normal"/>
    <w:rsid w:val="00AD2FD3"/>
    <w:pPr>
      <w:spacing w:before="60" w:after="40" w:line="336" w:lineRule="auto"/>
    </w:pPr>
  </w:style>
  <w:style w:type="paragraph" w:customStyle="1" w:styleId="chuvietChar">
    <w:name w:val="chuviet Char"/>
    <w:basedOn w:val="Normal"/>
    <w:link w:val="chuvietCharChar"/>
    <w:rsid w:val="00AD2FD3"/>
    <w:pPr>
      <w:ind w:firstLine="432"/>
    </w:pPr>
    <w:rPr>
      <w:rFonts w:asciiTheme="minorHAnsi" w:hAnsiTheme="minorHAnsi"/>
      <w:sz w:val="26"/>
      <w:szCs w:val="26"/>
    </w:rPr>
  </w:style>
  <w:style w:type="character" w:customStyle="1" w:styleId="chuvietCharChar">
    <w:name w:val="chuviet Char Char"/>
    <w:basedOn w:val="DefaultParagraphFont"/>
    <w:link w:val="chuvietChar"/>
    <w:rsid w:val="00AD2FD3"/>
    <w:rPr>
      <w:rFonts w:eastAsia="Calibri" w:cs="Times New Roman"/>
      <w:snapToGrid w:val="0"/>
      <w:sz w:val="26"/>
      <w:szCs w:val="26"/>
    </w:rPr>
  </w:style>
  <w:style w:type="character" w:styleId="CommentReference">
    <w:name w:val="annotation reference"/>
    <w:basedOn w:val="DefaultParagraphFont"/>
    <w:rsid w:val="00AD2FD3"/>
    <w:rPr>
      <w:sz w:val="16"/>
      <w:szCs w:val="16"/>
    </w:rPr>
  </w:style>
  <w:style w:type="paragraph" w:styleId="CommentText">
    <w:name w:val="annotation text"/>
    <w:basedOn w:val="Normal"/>
    <w:link w:val="CommentTextChar"/>
    <w:rsid w:val="00AD2FD3"/>
  </w:style>
  <w:style w:type="character" w:customStyle="1" w:styleId="CommentTextChar">
    <w:name w:val="Comment Text Char"/>
    <w:basedOn w:val="DefaultParagraphFont"/>
    <w:link w:val="CommentText"/>
    <w:rsid w:val="00AD2FD3"/>
    <w:rPr>
      <w:rFonts w:ascii="Times New Roman" w:eastAsia="Calibri" w:hAnsi="Times New Roman" w:cs="Times New Roman"/>
      <w:snapToGrid w:val="0"/>
      <w:sz w:val="24"/>
      <w:szCs w:val="20"/>
    </w:rPr>
  </w:style>
  <w:style w:type="paragraph" w:styleId="CommentSubject">
    <w:name w:val="annotation subject"/>
    <w:basedOn w:val="CommentText"/>
    <w:next w:val="CommentText"/>
    <w:link w:val="CommentSubjectChar"/>
    <w:rsid w:val="00AD2FD3"/>
    <w:rPr>
      <w:b/>
      <w:bCs/>
    </w:rPr>
  </w:style>
  <w:style w:type="character" w:customStyle="1" w:styleId="CommentSubjectChar">
    <w:name w:val="Comment Subject Char"/>
    <w:basedOn w:val="CommentTextChar"/>
    <w:link w:val="CommentSubject"/>
    <w:rsid w:val="00AD2FD3"/>
    <w:rPr>
      <w:rFonts w:ascii="Times New Roman" w:eastAsia="Calibri" w:hAnsi="Times New Roman" w:cs="Times New Roman"/>
      <w:b/>
      <w:bCs/>
      <w:snapToGrid w:val="0"/>
      <w:sz w:val="24"/>
      <w:szCs w:val="20"/>
    </w:rPr>
  </w:style>
  <w:style w:type="paragraph" w:customStyle="1" w:styleId="da">
    <w:name w:val="da"/>
    <w:basedOn w:val="Normal"/>
    <w:rsid w:val="00AD2FD3"/>
    <w:pPr>
      <w:ind w:firstLine="432"/>
    </w:pPr>
    <w:rPr>
      <w:color w:val="0000FF"/>
      <w:sz w:val="26"/>
      <w:szCs w:val="26"/>
    </w:rPr>
  </w:style>
  <w:style w:type="paragraph" w:customStyle="1" w:styleId="dap-an">
    <w:name w:val="dap-an"/>
    <w:basedOn w:val="ListParagraph"/>
    <w:link w:val="dap-anChar"/>
    <w:qFormat/>
    <w:rsid w:val="00AD2FD3"/>
    <w:pPr>
      <w:numPr>
        <w:ilvl w:val="3"/>
        <w:numId w:val="3"/>
      </w:numPr>
      <w:contextualSpacing w:val="0"/>
    </w:pPr>
  </w:style>
  <w:style w:type="character" w:customStyle="1" w:styleId="dap-anChar">
    <w:name w:val="dap-an Char"/>
    <w:basedOn w:val="DefaultParagraphFont"/>
    <w:link w:val="dap-an"/>
    <w:rsid w:val="00AD2FD3"/>
    <w:rPr>
      <w:rFonts w:ascii="Times New Roman" w:eastAsia="Calibri" w:hAnsi="Times New Roman" w:cs="Times New Roman"/>
      <w:snapToGrid w:val="0"/>
      <w:sz w:val="24"/>
      <w:szCs w:val="20"/>
    </w:rPr>
  </w:style>
  <w:style w:type="paragraph" w:customStyle="1" w:styleId="ddgloss">
    <w:name w:val="dd_gloss"/>
    <w:basedOn w:val="Normal"/>
    <w:rsid w:val="00AD2FD3"/>
    <w:pPr>
      <w:spacing w:after="100" w:afterAutospacing="1"/>
    </w:pPr>
    <w:rPr>
      <w:vanish/>
    </w:rPr>
  </w:style>
  <w:style w:type="character" w:customStyle="1" w:styleId="ddgloss1">
    <w:name w:val="dd_gloss1"/>
    <w:basedOn w:val="DefaultParagraphFont"/>
    <w:rsid w:val="00AD2FD3"/>
    <w:rPr>
      <w:vanish/>
      <w:webHidden w:val="0"/>
      <w:specVanish w:val="0"/>
    </w:rPr>
  </w:style>
  <w:style w:type="character" w:customStyle="1" w:styleId="def">
    <w:name w:val="def"/>
    <w:basedOn w:val="DefaultParagraphFont"/>
    <w:rsid w:val="00AD2FD3"/>
  </w:style>
  <w:style w:type="paragraph" w:customStyle="1" w:styleId="Default">
    <w:name w:val="Default"/>
    <w:rsid w:val="00AD2FD3"/>
    <w:pPr>
      <w:autoSpaceDE w:val="0"/>
      <w:autoSpaceDN w:val="0"/>
      <w:adjustRightInd w:val="0"/>
      <w:spacing w:before="-1" w:beforeAutospacing="1" w:after="0" w:line="240" w:lineRule="auto"/>
    </w:pPr>
    <w:rPr>
      <w:rFonts w:ascii="Times New Roman" w:eastAsia="Calibri" w:hAnsi="Times New Roman" w:cs="Times New Roman"/>
      <w:b/>
      <w:caps/>
      <w:color w:val="000000"/>
      <w:sz w:val="20"/>
      <w:szCs w:val="20"/>
      <w:lang w:val="en-US"/>
    </w:rPr>
  </w:style>
  <w:style w:type="paragraph" w:customStyle="1" w:styleId="Dch">
    <w:name w:val="Dịch"/>
    <w:basedOn w:val="BodyText"/>
    <w:link w:val="DchChar"/>
    <w:qFormat/>
    <w:rsid w:val="00AD2FD3"/>
    <w:rPr>
      <w:color w:val="0000CC"/>
    </w:rPr>
  </w:style>
  <w:style w:type="character" w:customStyle="1" w:styleId="DchChar">
    <w:name w:val="Dịch Char"/>
    <w:basedOn w:val="BodyTextChar"/>
    <w:link w:val="Dch"/>
    <w:rsid w:val="00AD2FD3"/>
    <w:rPr>
      <w:rFonts w:ascii="Times New Roman" w:eastAsiaTheme="minorEastAsia" w:hAnsi="Times New Roman" w:cs="Times New Roman"/>
      <w:color w:val="0000CC"/>
      <w:sz w:val="25"/>
      <w:szCs w:val="20"/>
      <w:lang w:eastAsia="de-DE"/>
    </w:rPr>
  </w:style>
  <w:style w:type="paragraph" w:customStyle="1" w:styleId="dieu">
    <w:name w:val="dieu"/>
    <w:basedOn w:val="Normal"/>
    <w:autoRedefine/>
    <w:rsid w:val="00AD2FD3"/>
    <w:pPr>
      <w:spacing w:after="120"/>
    </w:pPr>
    <w:rPr>
      <w:rFonts w:ascii="Calibri" w:hAnsi="Calibri"/>
      <w:b/>
      <w:color w:val="0000FF"/>
      <w:spacing w:val="24"/>
      <w:sz w:val="26"/>
      <w:szCs w:val="26"/>
    </w:rPr>
  </w:style>
  <w:style w:type="paragraph" w:customStyle="1" w:styleId="dlgloss">
    <w:name w:val="dl_gloss"/>
    <w:basedOn w:val="Normal"/>
    <w:rsid w:val="00AD2FD3"/>
    <w:pPr>
      <w:spacing w:after="100" w:afterAutospacing="1"/>
    </w:pPr>
    <w:rPr>
      <w:vanish/>
    </w:rPr>
  </w:style>
  <w:style w:type="character" w:customStyle="1" w:styleId="dlgloss1">
    <w:name w:val="dl_gloss1"/>
    <w:basedOn w:val="DefaultParagraphFont"/>
    <w:rsid w:val="00AD2FD3"/>
    <w:rPr>
      <w:vanish/>
      <w:webHidden w:val="0"/>
      <w:specVanish w:val="0"/>
    </w:rPr>
  </w:style>
  <w:style w:type="paragraph" w:styleId="DocumentMap">
    <w:name w:val="Document Map"/>
    <w:basedOn w:val="Normal"/>
    <w:link w:val="DocumentMapChar"/>
    <w:rsid w:val="00AD2FD3"/>
    <w:pPr>
      <w:shd w:val="clear" w:color="auto" w:fill="000080"/>
    </w:pPr>
    <w:rPr>
      <w:rFonts w:ascii="Tahoma" w:hAnsi="Tahoma" w:cs="Tahoma"/>
    </w:rPr>
  </w:style>
  <w:style w:type="character" w:customStyle="1" w:styleId="DocumentMapChar">
    <w:name w:val="Document Map Char"/>
    <w:basedOn w:val="DefaultParagraphFont"/>
    <w:link w:val="DocumentMap"/>
    <w:rsid w:val="00AD2FD3"/>
    <w:rPr>
      <w:rFonts w:ascii="Tahoma" w:eastAsia="Calibri" w:hAnsi="Tahoma" w:cs="Tahoma"/>
      <w:snapToGrid w:val="0"/>
      <w:sz w:val="24"/>
      <w:szCs w:val="20"/>
      <w:shd w:val="clear" w:color="auto" w:fill="000080"/>
    </w:rPr>
  </w:style>
  <w:style w:type="paragraph" w:customStyle="1" w:styleId="dtgloss">
    <w:name w:val="dt_gloss"/>
    <w:basedOn w:val="Normal"/>
    <w:rsid w:val="00AD2FD3"/>
    <w:pPr>
      <w:spacing w:after="100" w:afterAutospacing="1"/>
    </w:pPr>
    <w:rPr>
      <w:vanish/>
    </w:rPr>
  </w:style>
  <w:style w:type="character" w:customStyle="1" w:styleId="dtgloss1">
    <w:name w:val="dt_gloss1"/>
    <w:basedOn w:val="DefaultParagraphFont"/>
    <w:rsid w:val="00AD2FD3"/>
    <w:rPr>
      <w:vanish/>
      <w:webHidden w:val="0"/>
      <w:specVanish w:val="0"/>
    </w:rPr>
  </w:style>
  <w:style w:type="character" w:customStyle="1" w:styleId="dtxt">
    <w:name w:val="dtxt"/>
    <w:basedOn w:val="DefaultParagraphFont"/>
    <w:rsid w:val="00AD2FD3"/>
  </w:style>
  <w:style w:type="character" w:customStyle="1" w:styleId="eb">
    <w:name w:val="eb"/>
    <w:basedOn w:val="DefaultParagraphFont"/>
    <w:rsid w:val="00ED33CA"/>
  </w:style>
  <w:style w:type="character" w:customStyle="1" w:styleId="ei">
    <w:name w:val="ei"/>
    <w:basedOn w:val="DefaultParagraphFont"/>
    <w:rsid w:val="00ED33CA"/>
  </w:style>
  <w:style w:type="character" w:styleId="Emphasis">
    <w:name w:val="Emphasis"/>
    <w:basedOn w:val="DefaultParagraphFont"/>
    <w:uiPriority w:val="20"/>
    <w:qFormat/>
    <w:rsid w:val="00AD2FD3"/>
    <w:rPr>
      <w:i/>
      <w:iCs/>
    </w:rPr>
  </w:style>
  <w:style w:type="paragraph" w:customStyle="1" w:styleId="Emphasis1">
    <w:name w:val="Emphasis1"/>
    <w:basedOn w:val="Normal"/>
    <w:rsid w:val="00AD2FD3"/>
    <w:pPr>
      <w:spacing w:after="100" w:afterAutospacing="1"/>
    </w:pPr>
    <w:rPr>
      <w:i/>
      <w:iCs/>
    </w:rPr>
  </w:style>
  <w:style w:type="character" w:customStyle="1" w:styleId="emphasis10">
    <w:name w:val="emphasis1"/>
    <w:basedOn w:val="DefaultParagraphFont"/>
    <w:rsid w:val="00AD2FD3"/>
    <w:rPr>
      <w:i/>
      <w:iCs/>
    </w:rPr>
  </w:style>
  <w:style w:type="character" w:styleId="EndnoteReference">
    <w:name w:val="endnote reference"/>
    <w:basedOn w:val="DefaultParagraphFont"/>
    <w:uiPriority w:val="99"/>
    <w:unhideWhenUsed/>
    <w:rsid w:val="00AD2FD3"/>
    <w:rPr>
      <w:vertAlign w:val="superscript"/>
    </w:rPr>
  </w:style>
  <w:style w:type="paragraph" w:styleId="EndnoteText">
    <w:name w:val="endnote text"/>
    <w:basedOn w:val="Normal"/>
    <w:link w:val="EndnoteTextChar"/>
    <w:qFormat/>
    <w:rsid w:val="00AD2FD3"/>
    <w:rPr>
      <w:sz w:val="19"/>
    </w:rPr>
  </w:style>
  <w:style w:type="character" w:customStyle="1" w:styleId="EndnoteTextChar">
    <w:name w:val="Endnote Text Char"/>
    <w:basedOn w:val="DefaultParagraphFont"/>
    <w:link w:val="EndnoteText"/>
    <w:rsid w:val="00AD2FD3"/>
    <w:rPr>
      <w:rFonts w:ascii="Times New Roman" w:eastAsia="Calibri" w:hAnsi="Times New Roman" w:cs="Times New Roman"/>
      <w:snapToGrid w:val="0"/>
      <w:sz w:val="19"/>
      <w:szCs w:val="20"/>
    </w:rPr>
  </w:style>
  <w:style w:type="paragraph" w:customStyle="1" w:styleId="epigraph">
    <w:name w:val="epigraph"/>
    <w:basedOn w:val="Normal"/>
    <w:rsid w:val="00AD2FD3"/>
    <w:pPr>
      <w:spacing w:after="100" w:afterAutospacing="1"/>
    </w:pPr>
    <w:rPr>
      <w:i/>
      <w:iCs/>
    </w:rPr>
  </w:style>
  <w:style w:type="paragraph" w:customStyle="1" w:styleId="equation-contents">
    <w:name w:val="equation-contents"/>
    <w:basedOn w:val="Normal"/>
    <w:rsid w:val="00AD2FD3"/>
    <w:pPr>
      <w:spacing w:before="360" w:after="360"/>
      <w:jc w:val="center"/>
    </w:pPr>
  </w:style>
  <w:style w:type="paragraph" w:customStyle="1" w:styleId="Example">
    <w:name w:val="Example"/>
    <w:basedOn w:val="BlockText"/>
    <w:link w:val="ExampleChar"/>
    <w:qFormat/>
    <w:rsid w:val="00AD2FD3"/>
    <w:pPr>
      <w:tabs>
        <w:tab w:val="left" w:pos="0"/>
      </w:tabs>
      <w:overflowPunct w:val="0"/>
      <w:autoSpaceDE w:val="0"/>
      <w:autoSpaceDN w:val="0"/>
      <w:adjustRightInd w:val="0"/>
      <w:spacing w:before="80" w:line="240" w:lineRule="auto"/>
      <w:textAlignment w:val="baseline"/>
    </w:pPr>
    <w:rPr>
      <w:i/>
      <w:noProof/>
      <w:color w:val="660066"/>
      <w:szCs w:val="28"/>
      <w:lang w:val="vi-VN"/>
    </w:rPr>
  </w:style>
  <w:style w:type="character" w:customStyle="1" w:styleId="ExampleChar">
    <w:name w:val="Example Char"/>
    <w:basedOn w:val="BlockTextChar"/>
    <w:link w:val="Example"/>
    <w:rsid w:val="00AD2FD3"/>
    <w:rPr>
      <w:rFonts w:ascii="Times New Roman" w:eastAsia="Times New Roman" w:hAnsi="Times New Roman"/>
      <w:i/>
      <w:iCs/>
      <w:noProof/>
      <w:snapToGrid w:val="0"/>
      <w:color w:val="660066"/>
      <w:szCs w:val="28"/>
      <w:lang w:val="vi-VN"/>
    </w:rPr>
  </w:style>
  <w:style w:type="paragraph" w:customStyle="1" w:styleId="exer">
    <w:name w:val="exer"/>
    <w:basedOn w:val="Normal"/>
    <w:rsid w:val="00AD2FD3"/>
    <w:pPr>
      <w:pBdr>
        <w:left w:val="dashed" w:sz="6" w:space="0" w:color="auto"/>
        <w:bottom w:val="dashed" w:sz="6" w:space="0" w:color="auto"/>
        <w:right w:val="dashed" w:sz="6" w:space="0" w:color="auto"/>
      </w:pBdr>
      <w:spacing w:before="360" w:after="480"/>
    </w:pPr>
  </w:style>
  <w:style w:type="character" w:customStyle="1" w:styleId="exp">
    <w:name w:val="exp"/>
    <w:basedOn w:val="DefaultParagraphFont"/>
    <w:rsid w:val="00AD2FD3"/>
  </w:style>
  <w:style w:type="character" w:styleId="FollowedHyperlink">
    <w:name w:val="FollowedHyperlink"/>
    <w:basedOn w:val="DefaultParagraphFont"/>
    <w:rsid w:val="00AD2FD3"/>
    <w:rPr>
      <w:rFonts w:ascii="Times New Roman" w:hAnsi="Times New Roman"/>
      <w:i/>
      <w:color w:val="800080"/>
      <w:sz w:val="20"/>
      <w:szCs w:val="24"/>
      <w:u w:val="single"/>
    </w:rPr>
  </w:style>
  <w:style w:type="character" w:customStyle="1" w:styleId="fontcontent">
    <w:name w:val="fontcontent"/>
    <w:basedOn w:val="DefaultParagraphFont"/>
    <w:rsid w:val="00AD2FD3"/>
  </w:style>
  <w:style w:type="paragraph" w:styleId="Footer">
    <w:name w:val="footer"/>
    <w:basedOn w:val="BodyText"/>
    <w:link w:val="FooterChar"/>
    <w:uiPriority w:val="99"/>
    <w:qFormat/>
    <w:rsid w:val="00AD2FD3"/>
    <w:pPr>
      <w:spacing w:line="240" w:lineRule="auto"/>
    </w:pPr>
    <w:rPr>
      <w:rFonts w:ascii="Times New Roman Bold" w:hAnsi="Times New Roman Bold"/>
      <w:b/>
      <w:i/>
      <w:snapToGrid w:val="0"/>
      <w:color w:val="000099"/>
      <w:sz w:val="22"/>
    </w:rPr>
  </w:style>
  <w:style w:type="character" w:customStyle="1" w:styleId="FooterChar">
    <w:name w:val="Footer Char"/>
    <w:basedOn w:val="DefaultParagraphFont"/>
    <w:link w:val="Footer"/>
    <w:uiPriority w:val="99"/>
    <w:rsid w:val="00AD2FD3"/>
    <w:rPr>
      <w:rFonts w:ascii="Times New Roman Bold" w:eastAsiaTheme="minorEastAsia" w:hAnsi="Times New Roman Bold" w:cs="Times New Roman"/>
      <w:b/>
      <w:i/>
      <w:snapToGrid w:val="0"/>
      <w:color w:val="000099"/>
      <w:szCs w:val="20"/>
      <w:lang w:eastAsia="de-DE"/>
    </w:rPr>
  </w:style>
  <w:style w:type="character" w:styleId="FootnoteReference">
    <w:name w:val="footnote reference"/>
    <w:basedOn w:val="DefaultParagraphFont"/>
    <w:unhideWhenUsed/>
    <w:rsid w:val="003E4B93"/>
    <w:rPr>
      <w:color w:val="FF0000"/>
      <w:vertAlign w:val="superscript"/>
    </w:rPr>
  </w:style>
  <w:style w:type="paragraph" w:styleId="FootnoteText">
    <w:name w:val="footnote text"/>
    <w:basedOn w:val="Normal"/>
    <w:link w:val="FootnoteTextChar"/>
    <w:qFormat/>
    <w:rsid w:val="00904384"/>
    <w:pPr>
      <w:overflowPunct w:val="0"/>
      <w:autoSpaceDE w:val="0"/>
      <w:autoSpaceDN w:val="0"/>
      <w:adjustRightInd w:val="0"/>
      <w:spacing w:before="0" w:beforeAutospacing="0"/>
      <w:ind w:left="288" w:hanging="288"/>
      <w:jc w:val="both"/>
      <w:textAlignment w:val="baseline"/>
    </w:pPr>
    <w:rPr>
      <w:sz w:val="20"/>
    </w:rPr>
  </w:style>
  <w:style w:type="character" w:customStyle="1" w:styleId="FootnoteTextChar">
    <w:name w:val="Footnote Text Char"/>
    <w:basedOn w:val="DefaultParagraphFont"/>
    <w:link w:val="FootnoteText"/>
    <w:rsid w:val="00904384"/>
    <w:rPr>
      <w:rFonts w:ascii="Times New Roman" w:eastAsia="Calibri" w:hAnsi="Times New Roman" w:cs="Times New Roman"/>
      <w:snapToGrid w:val="0"/>
      <w:sz w:val="20"/>
      <w:szCs w:val="20"/>
    </w:rPr>
  </w:style>
  <w:style w:type="paragraph" w:customStyle="1" w:styleId="footnotes">
    <w:name w:val="footnotes"/>
    <w:basedOn w:val="Normal"/>
    <w:rsid w:val="00AD2FD3"/>
    <w:pPr>
      <w:spacing w:before="360" w:after="100" w:afterAutospacing="1"/>
    </w:pPr>
  </w:style>
  <w:style w:type="character" w:customStyle="1" w:styleId="geo">
    <w:name w:val="geo"/>
    <w:basedOn w:val="DefaultParagraphFont"/>
    <w:rsid w:val="00ED33CA"/>
  </w:style>
  <w:style w:type="paragraph" w:customStyle="1" w:styleId="Giua">
    <w:name w:val="Giua"/>
    <w:basedOn w:val="Normal"/>
    <w:autoRedefine/>
    <w:rsid w:val="00AD2FD3"/>
    <w:pPr>
      <w:spacing w:after="120"/>
      <w:jc w:val="center"/>
    </w:pPr>
    <w:rPr>
      <w:rFonts w:ascii="Calibri" w:hAnsi="Calibri"/>
      <w:b/>
      <w:color w:val="0000FF"/>
      <w:spacing w:val="24"/>
    </w:rPr>
  </w:style>
  <w:style w:type="character" w:customStyle="1" w:styleId="gl">
    <w:name w:val="gl"/>
    <w:basedOn w:val="DefaultParagraphFont"/>
    <w:rsid w:val="00ED33CA"/>
  </w:style>
  <w:style w:type="paragraph" w:customStyle="1" w:styleId="glosslist">
    <w:name w:val="glosslist"/>
    <w:basedOn w:val="Normal"/>
    <w:rsid w:val="00AD2FD3"/>
    <w:pPr>
      <w:spacing w:after="100" w:afterAutospacing="1"/>
    </w:pPr>
    <w:rPr>
      <w:vanish/>
    </w:rPr>
  </w:style>
  <w:style w:type="character" w:customStyle="1" w:styleId="glosslist1">
    <w:name w:val="glosslist1"/>
    <w:basedOn w:val="DefaultParagraphFont"/>
    <w:rsid w:val="00AD2FD3"/>
    <w:rPr>
      <w:vanish/>
      <w:webHidden w:val="0"/>
      <w:specVanish w:val="0"/>
    </w:rPr>
  </w:style>
  <w:style w:type="character" w:customStyle="1" w:styleId="gram">
    <w:name w:val="gram"/>
    <w:basedOn w:val="DefaultParagraphFont"/>
    <w:rsid w:val="00AD2FD3"/>
  </w:style>
  <w:style w:type="character" w:customStyle="1" w:styleId="h1">
    <w:name w:val="h1"/>
    <w:basedOn w:val="DefaultParagraphFont"/>
    <w:rsid w:val="00ED33CA"/>
  </w:style>
  <w:style w:type="character" w:customStyle="1" w:styleId="h2">
    <w:name w:val="h2"/>
    <w:basedOn w:val="DefaultParagraphFont"/>
    <w:rsid w:val="00ED33CA"/>
  </w:style>
  <w:style w:type="character" w:customStyle="1" w:styleId="h3">
    <w:name w:val="h3"/>
    <w:basedOn w:val="DefaultParagraphFont"/>
    <w:rsid w:val="00ED33CA"/>
  </w:style>
  <w:style w:type="paragraph" w:styleId="Header">
    <w:name w:val="header"/>
    <w:basedOn w:val="Normal"/>
    <w:link w:val="HeaderChar"/>
    <w:qFormat/>
    <w:rsid w:val="00AD2FD3"/>
    <w:pPr>
      <w:tabs>
        <w:tab w:val="center" w:pos="4320"/>
        <w:tab w:val="right" w:pos="8640"/>
      </w:tabs>
      <w:spacing w:line="288" w:lineRule="auto"/>
    </w:pPr>
    <w:rPr>
      <w:b/>
      <w:i/>
    </w:rPr>
  </w:style>
  <w:style w:type="character" w:customStyle="1" w:styleId="HeaderChar">
    <w:name w:val="Header Char"/>
    <w:basedOn w:val="DefaultParagraphFont"/>
    <w:link w:val="Header"/>
    <w:rsid w:val="00AD2FD3"/>
    <w:rPr>
      <w:rFonts w:ascii="Times New Roman" w:eastAsia="Calibri" w:hAnsi="Times New Roman" w:cs="Times New Roman"/>
      <w:b/>
      <w:i/>
      <w:snapToGrid w:val="0"/>
      <w:sz w:val="24"/>
      <w:szCs w:val="20"/>
    </w:rPr>
  </w:style>
  <w:style w:type="character" w:customStyle="1" w:styleId="heading">
    <w:name w:val="heading"/>
    <w:basedOn w:val="DefaultParagraphFont"/>
    <w:rsid w:val="00ED33CA"/>
  </w:style>
  <w:style w:type="character" w:customStyle="1" w:styleId="Heading1Char1">
    <w:name w:val="Heading 1 Char1"/>
    <w:aliases w:val="Heading 1 Char Char"/>
    <w:basedOn w:val="DefaultParagraphFont"/>
    <w:rsid w:val="00AD2FD3"/>
    <w:rPr>
      <w:rFonts w:ascii="Tunga" w:hAnsi="Tunga"/>
      <w:b/>
      <w:bCs/>
      <w:color w:val="0000FF"/>
      <w:kern w:val="36"/>
      <w:sz w:val="28"/>
      <w:szCs w:val="28"/>
    </w:rPr>
  </w:style>
  <w:style w:type="character" w:customStyle="1" w:styleId="Heading3Char">
    <w:name w:val="Heading 3 Char"/>
    <w:basedOn w:val="DefaultParagraphFont"/>
    <w:link w:val="Heading3"/>
    <w:rsid w:val="00CE0BA7"/>
    <w:rPr>
      <w:rFonts w:ascii="Times New Roman" w:eastAsia="Calibri" w:hAnsi="Times New Roman" w:cs="Times New Roman"/>
      <w:b/>
      <w:i/>
      <w:snapToGrid w:val="0"/>
      <w:color w:val="800000"/>
      <w:sz w:val="24"/>
      <w:szCs w:val="20"/>
    </w:rPr>
  </w:style>
  <w:style w:type="character" w:customStyle="1" w:styleId="Heading4Char">
    <w:name w:val="Heading 4 Char"/>
    <w:basedOn w:val="DefaultParagraphFont"/>
    <w:link w:val="Heading4"/>
    <w:rsid w:val="00AD2FD3"/>
    <w:rPr>
      <w:rFonts w:ascii="Times New Roman Bold" w:eastAsia="Calibri" w:hAnsi="Times New Roman Bold" w:cs="Times New Roman"/>
      <w:b/>
      <w:i/>
      <w:iCs/>
      <w:snapToGrid w:val="0"/>
      <w:color w:val="9900CC"/>
      <w:sz w:val="24"/>
      <w:szCs w:val="20"/>
      <w:u w:val="single"/>
    </w:rPr>
  </w:style>
  <w:style w:type="character" w:customStyle="1" w:styleId="Heading5Char">
    <w:name w:val="Heading 5 Char"/>
    <w:basedOn w:val="DefaultParagraphFont"/>
    <w:link w:val="Heading5"/>
    <w:rsid w:val="00AD2FD3"/>
    <w:rPr>
      <w:rFonts w:ascii=".VnTimeH" w:eastAsia="Calibri" w:hAnsi=".VnTimeH" w:cs="Times New Roman"/>
      <w:b/>
      <w:snapToGrid w:val="0"/>
      <w:sz w:val="24"/>
      <w:szCs w:val="20"/>
    </w:rPr>
  </w:style>
  <w:style w:type="character" w:customStyle="1" w:styleId="Heading6Char">
    <w:name w:val="Heading 6 Char"/>
    <w:basedOn w:val="DefaultParagraphFont"/>
    <w:link w:val="Heading6"/>
    <w:rsid w:val="00AD2FD3"/>
    <w:rPr>
      <w:rFonts w:ascii="Times New Roman" w:eastAsia="Calibri" w:hAnsi="Times New Roman" w:cs="Times New Roman"/>
      <w:b/>
      <w:bCs/>
      <w:snapToGrid w:val="0"/>
      <w:sz w:val="24"/>
      <w:szCs w:val="20"/>
    </w:rPr>
  </w:style>
  <w:style w:type="character" w:customStyle="1" w:styleId="Heading7Char">
    <w:name w:val="Heading 7 Char"/>
    <w:basedOn w:val="DefaultParagraphFont"/>
    <w:link w:val="Heading7"/>
    <w:rsid w:val="00AD2FD3"/>
    <w:rPr>
      <w:rFonts w:ascii="Times New Roman" w:eastAsia="Calibri" w:hAnsi="Times New Roman" w:cs="Times New Roman"/>
      <w:snapToGrid w:val="0"/>
      <w:sz w:val="24"/>
      <w:szCs w:val="20"/>
    </w:rPr>
  </w:style>
  <w:style w:type="character" w:customStyle="1" w:styleId="Heading8Char">
    <w:name w:val="Heading 8 Char"/>
    <w:basedOn w:val="DefaultParagraphFont"/>
    <w:link w:val="Heading8"/>
    <w:rsid w:val="00AD2FD3"/>
    <w:rPr>
      <w:rFonts w:ascii="Times New Roman" w:eastAsia="Calibri" w:hAnsi="Times New Roman" w:cs="Times New Roman"/>
      <w:i/>
      <w:iCs/>
      <w:snapToGrid w:val="0"/>
      <w:sz w:val="24"/>
      <w:szCs w:val="20"/>
    </w:rPr>
  </w:style>
  <w:style w:type="character" w:customStyle="1" w:styleId="Heading9Char">
    <w:name w:val="Heading 9 Char"/>
    <w:basedOn w:val="DefaultParagraphFont"/>
    <w:link w:val="Heading9"/>
    <w:rsid w:val="00AD2FD3"/>
    <w:rPr>
      <w:rFonts w:ascii="Times New Roman" w:eastAsiaTheme="majorEastAsia" w:hAnsi="Times New Roman" w:cs="Arial"/>
      <w:b/>
      <w:i/>
      <w:snapToGrid w:val="0"/>
      <w:color w:val="FF0000"/>
      <w:sz w:val="26"/>
      <w:szCs w:val="26"/>
      <w:u w:val="single"/>
    </w:rPr>
  </w:style>
  <w:style w:type="paragraph" w:customStyle="1" w:styleId="Heading10">
    <w:name w:val="Heading1"/>
    <w:basedOn w:val="Heading1"/>
    <w:rsid w:val="00AD2FD3"/>
    <w:rPr>
      <w:kern w:val="0"/>
    </w:rPr>
  </w:style>
  <w:style w:type="paragraph" w:customStyle="1" w:styleId="Heading20">
    <w:name w:val="Heading2"/>
    <w:basedOn w:val="Heading2"/>
    <w:qFormat/>
    <w:rsid w:val="00977A19"/>
    <w:pPr>
      <w:keepLines w:val="0"/>
    </w:pPr>
    <w:rPr>
      <w:rFonts w:ascii="Times New Roman Bold" w:hAnsi="Times New Roman Bold" w:cs="Arial"/>
      <w:bCs w:val="0"/>
      <w:iCs/>
      <w:szCs w:val="28"/>
    </w:rPr>
  </w:style>
  <w:style w:type="paragraph" w:customStyle="1" w:styleId="hinhve">
    <w:name w:val="hinhve"/>
    <w:basedOn w:val="BodyText"/>
    <w:rsid w:val="00AD2FD3"/>
    <w:pPr>
      <w:spacing w:before="40"/>
      <w:jc w:val="center"/>
    </w:pPr>
    <w:rPr>
      <w:rFonts w:ascii=".VnArial" w:hAnsi=".VnArial"/>
      <w:sz w:val="20"/>
    </w:rPr>
  </w:style>
  <w:style w:type="character" w:customStyle="1" w:styleId="hvr">
    <w:name w:val="hvr"/>
    <w:basedOn w:val="DefaultParagraphFont"/>
    <w:rsid w:val="00ED33CA"/>
  </w:style>
  <w:style w:type="character" w:styleId="Hyperlink">
    <w:name w:val="Hyperlink"/>
    <w:basedOn w:val="DefaultParagraphFont"/>
    <w:uiPriority w:val="99"/>
    <w:qFormat/>
    <w:rsid w:val="00136856"/>
    <w:rPr>
      <w:rFonts w:ascii="Times New Roman" w:hAnsi="Times New Roman"/>
      <w:b w:val="0"/>
      <w:i w:val="0"/>
      <w:color w:val="0000FF"/>
      <w:sz w:val="20"/>
      <w:u w:val="single"/>
    </w:rPr>
  </w:style>
  <w:style w:type="character" w:customStyle="1" w:styleId="idm">
    <w:name w:val="idm"/>
    <w:basedOn w:val="DefaultParagraphFont"/>
    <w:rsid w:val="00ED33CA"/>
  </w:style>
  <w:style w:type="character" w:customStyle="1" w:styleId="idm-g">
    <w:name w:val="idm-g"/>
    <w:basedOn w:val="DefaultParagraphFont"/>
    <w:rsid w:val="00ED33CA"/>
  </w:style>
  <w:style w:type="character" w:customStyle="1" w:styleId="if">
    <w:name w:val="if"/>
    <w:basedOn w:val="DefaultParagraphFont"/>
    <w:rsid w:val="00ED33CA"/>
  </w:style>
  <w:style w:type="paragraph" w:styleId="Index1">
    <w:name w:val="index 1"/>
    <w:basedOn w:val="Normal"/>
    <w:next w:val="Normal"/>
    <w:autoRedefine/>
    <w:rsid w:val="00AD2FD3"/>
    <w:pPr>
      <w:ind w:left="280" w:hanging="280"/>
    </w:pPr>
  </w:style>
  <w:style w:type="paragraph" w:styleId="Index2">
    <w:name w:val="index 2"/>
    <w:basedOn w:val="Normal"/>
    <w:next w:val="Normal"/>
    <w:autoRedefine/>
    <w:rsid w:val="00AD2FD3"/>
    <w:pPr>
      <w:ind w:left="560" w:hanging="280"/>
    </w:pPr>
  </w:style>
  <w:style w:type="paragraph" w:styleId="Index3">
    <w:name w:val="index 3"/>
    <w:basedOn w:val="Normal"/>
    <w:next w:val="Normal"/>
    <w:autoRedefine/>
    <w:rsid w:val="00AD2FD3"/>
    <w:pPr>
      <w:ind w:left="840" w:hanging="280"/>
    </w:pPr>
  </w:style>
  <w:style w:type="paragraph" w:styleId="Index4">
    <w:name w:val="index 4"/>
    <w:basedOn w:val="Normal"/>
    <w:next w:val="Normal"/>
    <w:autoRedefine/>
    <w:rsid w:val="00AD2FD3"/>
    <w:pPr>
      <w:ind w:left="1120" w:hanging="280"/>
    </w:pPr>
  </w:style>
  <w:style w:type="paragraph" w:styleId="Index5">
    <w:name w:val="index 5"/>
    <w:basedOn w:val="Normal"/>
    <w:next w:val="Normal"/>
    <w:autoRedefine/>
    <w:rsid w:val="00AD2FD3"/>
    <w:pPr>
      <w:ind w:left="1400" w:hanging="280"/>
    </w:pPr>
  </w:style>
  <w:style w:type="paragraph" w:styleId="Index6">
    <w:name w:val="index 6"/>
    <w:basedOn w:val="Normal"/>
    <w:next w:val="Normal"/>
    <w:autoRedefine/>
    <w:rsid w:val="00AD2FD3"/>
    <w:pPr>
      <w:ind w:left="1680" w:hanging="280"/>
    </w:pPr>
  </w:style>
  <w:style w:type="paragraph" w:styleId="Index7">
    <w:name w:val="index 7"/>
    <w:basedOn w:val="Normal"/>
    <w:next w:val="Normal"/>
    <w:autoRedefine/>
    <w:rsid w:val="00AD2FD3"/>
    <w:pPr>
      <w:ind w:left="1960" w:hanging="280"/>
    </w:pPr>
  </w:style>
  <w:style w:type="paragraph" w:styleId="Index8">
    <w:name w:val="index 8"/>
    <w:basedOn w:val="Normal"/>
    <w:next w:val="Normal"/>
    <w:autoRedefine/>
    <w:rsid w:val="00AD2FD3"/>
    <w:pPr>
      <w:ind w:left="2240" w:hanging="280"/>
    </w:pPr>
  </w:style>
  <w:style w:type="paragraph" w:styleId="Index9">
    <w:name w:val="index 9"/>
    <w:basedOn w:val="Normal"/>
    <w:next w:val="Normal"/>
    <w:autoRedefine/>
    <w:rsid w:val="00AD2FD3"/>
    <w:pPr>
      <w:ind w:left="2520" w:hanging="280"/>
    </w:pPr>
  </w:style>
  <w:style w:type="paragraph" w:styleId="IndexHeading">
    <w:name w:val="index heading"/>
    <w:basedOn w:val="Normal"/>
    <w:next w:val="Index1"/>
    <w:rsid w:val="00AD2FD3"/>
    <w:rPr>
      <w:rFonts w:ascii="Arial" w:hAnsi="Arial" w:cs="Arial"/>
      <w:b/>
      <w:bCs/>
    </w:rPr>
  </w:style>
  <w:style w:type="paragraph" w:customStyle="1" w:styleId="informalequation">
    <w:name w:val="informalequation"/>
    <w:basedOn w:val="Normal"/>
    <w:rsid w:val="00AD2FD3"/>
    <w:pPr>
      <w:spacing w:before="360" w:after="360"/>
      <w:jc w:val="center"/>
    </w:pPr>
  </w:style>
  <w:style w:type="paragraph" w:customStyle="1" w:styleId="informaltable">
    <w:name w:val="informaltable"/>
    <w:basedOn w:val="Normal"/>
    <w:rsid w:val="00AD2FD3"/>
    <w:pPr>
      <w:spacing w:before="360" w:after="360"/>
    </w:pPr>
  </w:style>
  <w:style w:type="character" w:customStyle="1" w:styleId="inline">
    <w:name w:val="inline"/>
    <w:basedOn w:val="DefaultParagraphFont"/>
    <w:rsid w:val="00ED33CA"/>
  </w:style>
  <w:style w:type="paragraph" w:customStyle="1" w:styleId="key">
    <w:name w:val="key"/>
    <w:basedOn w:val="Normal"/>
    <w:rsid w:val="00AD2FD3"/>
    <w:pPr>
      <w:shd w:val="clear" w:color="auto" w:fill="EEEEDD"/>
      <w:spacing w:before="360" w:after="360"/>
    </w:pPr>
  </w:style>
  <w:style w:type="paragraph" w:customStyle="1" w:styleId="large">
    <w:name w:val="large"/>
    <w:basedOn w:val="Normal"/>
    <w:rsid w:val="00AD2FD3"/>
    <w:pPr>
      <w:spacing w:after="100" w:afterAutospacing="1"/>
    </w:pPr>
    <w:rPr>
      <w:sz w:val="36"/>
      <w:szCs w:val="36"/>
    </w:rPr>
  </w:style>
  <w:style w:type="character" w:customStyle="1" w:styleId="li">
    <w:name w:val="li"/>
    <w:basedOn w:val="DefaultParagraphFont"/>
    <w:rsid w:val="00ED33CA"/>
  </w:style>
  <w:style w:type="character" w:styleId="LineNumber">
    <w:name w:val="line number"/>
    <w:basedOn w:val="DefaultParagraphFont"/>
    <w:rsid w:val="00AD2FD3"/>
  </w:style>
  <w:style w:type="paragraph" w:styleId="List">
    <w:name w:val="List"/>
    <w:basedOn w:val="Normal"/>
    <w:rsid w:val="00AD2FD3"/>
    <w:pPr>
      <w:ind w:left="360" w:hanging="360"/>
    </w:pPr>
  </w:style>
  <w:style w:type="paragraph" w:styleId="ListBullet">
    <w:name w:val="List Bullet"/>
    <w:basedOn w:val="Normal"/>
    <w:qFormat/>
    <w:rsid w:val="00AD2FD3"/>
    <w:pPr>
      <w:numPr>
        <w:numId w:val="5"/>
      </w:numPr>
      <w:spacing w:before="120"/>
    </w:pPr>
  </w:style>
  <w:style w:type="paragraph" w:styleId="ListBullet2">
    <w:name w:val="List Bullet 2"/>
    <w:basedOn w:val="Normal"/>
    <w:rsid w:val="00AD2FD3"/>
    <w:pPr>
      <w:tabs>
        <w:tab w:val="num" w:pos="720"/>
      </w:tabs>
      <w:ind w:left="720" w:hanging="360"/>
    </w:pPr>
  </w:style>
  <w:style w:type="paragraph" w:styleId="ListBullet3">
    <w:name w:val="List Bullet 3"/>
    <w:basedOn w:val="Normal"/>
    <w:rsid w:val="00AD2FD3"/>
    <w:pPr>
      <w:tabs>
        <w:tab w:val="num" w:pos="1080"/>
      </w:tabs>
      <w:ind w:left="1080" w:hanging="360"/>
    </w:pPr>
  </w:style>
  <w:style w:type="paragraph" w:styleId="ListNumber">
    <w:name w:val="List Number"/>
    <w:basedOn w:val="Normal"/>
    <w:rsid w:val="00AD2FD3"/>
    <w:pPr>
      <w:tabs>
        <w:tab w:val="num" w:pos="360"/>
      </w:tabs>
      <w:ind w:left="360" w:hanging="360"/>
      <w:outlineLvl w:val="8"/>
    </w:pPr>
    <w:rPr>
      <w:color w:val="0000FF"/>
    </w:rPr>
  </w:style>
  <w:style w:type="paragraph" w:customStyle="1" w:styleId="Loai">
    <w:name w:val="Loai"/>
    <w:basedOn w:val="Normal"/>
    <w:autoRedefine/>
    <w:rsid w:val="00AD2FD3"/>
    <w:pPr>
      <w:spacing w:before="240" w:after="120"/>
      <w:jc w:val="center"/>
    </w:pPr>
    <w:rPr>
      <w:rFonts w:ascii="Calibri" w:hAnsi="Calibri"/>
      <w:b/>
      <w:color w:val="0000FF"/>
      <w:spacing w:val="24"/>
      <w:sz w:val="32"/>
      <w:szCs w:val="32"/>
    </w:rPr>
  </w:style>
  <w:style w:type="paragraph" w:customStyle="1" w:styleId="loweralpha">
    <w:name w:val="loweralpha"/>
    <w:basedOn w:val="Normal"/>
    <w:rsid w:val="00AD2FD3"/>
    <w:pPr>
      <w:spacing w:after="100" w:afterAutospacing="1"/>
    </w:pPr>
  </w:style>
  <w:style w:type="character" w:customStyle="1" w:styleId="lthr">
    <w:name w:val="lthr"/>
    <w:basedOn w:val="DefaultParagraphFont"/>
    <w:rsid w:val="00ED33CA"/>
  </w:style>
  <w:style w:type="paragraph" w:styleId="MacroText">
    <w:name w:val="macro"/>
    <w:link w:val="MacroTextChar"/>
    <w:rsid w:val="00AD2F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1" w:beforeAutospacing="1" w:after="0" w:line="288" w:lineRule="auto"/>
      <w:textAlignment w:val="baseline"/>
    </w:pPr>
    <w:rPr>
      <w:rFonts w:ascii="Courier New" w:eastAsia="Calibri" w:hAnsi="Courier New" w:cs="Courier New"/>
      <w:b/>
      <w:caps/>
      <w:sz w:val="20"/>
      <w:szCs w:val="20"/>
      <w:lang w:val="en-US"/>
    </w:rPr>
  </w:style>
  <w:style w:type="character" w:customStyle="1" w:styleId="MacroTextChar">
    <w:name w:val="Macro Text Char"/>
    <w:basedOn w:val="DefaultParagraphFont"/>
    <w:link w:val="MacroText"/>
    <w:rsid w:val="00AD2FD3"/>
    <w:rPr>
      <w:rFonts w:ascii="Courier New" w:eastAsia="Calibri" w:hAnsi="Courier New" w:cs="Courier New"/>
      <w:b/>
      <w:caps/>
      <w:sz w:val="20"/>
      <w:szCs w:val="20"/>
      <w:lang w:val="en-US"/>
    </w:rPr>
  </w:style>
  <w:style w:type="paragraph" w:customStyle="1" w:styleId="marginterm">
    <w:name w:val="margin_term"/>
    <w:basedOn w:val="Normal"/>
    <w:rsid w:val="00AD2FD3"/>
    <w:pPr>
      <w:spacing w:after="100" w:afterAutospacing="1"/>
    </w:pPr>
    <w:rPr>
      <w:b/>
      <w:bCs/>
      <w:i/>
      <w:iCs/>
    </w:rPr>
  </w:style>
  <w:style w:type="character" w:customStyle="1" w:styleId="marginterm1">
    <w:name w:val="margin_term1"/>
    <w:basedOn w:val="DefaultParagraphFont"/>
    <w:rsid w:val="00AD2FD3"/>
    <w:rPr>
      <w:b/>
      <w:bCs/>
      <w:i/>
      <w:iCs/>
    </w:rPr>
  </w:style>
  <w:style w:type="character" w:customStyle="1" w:styleId="mathphrase">
    <w:name w:val="mathphrase"/>
    <w:basedOn w:val="DefaultParagraphFont"/>
    <w:rsid w:val="00AD2FD3"/>
  </w:style>
  <w:style w:type="paragraph" w:customStyle="1" w:styleId="mediaobject">
    <w:name w:val="mediaobject"/>
    <w:basedOn w:val="Normal"/>
    <w:rsid w:val="00AD2FD3"/>
    <w:pPr>
      <w:spacing w:after="360"/>
    </w:pPr>
  </w:style>
  <w:style w:type="paragraph" w:customStyle="1" w:styleId="Mc1">
    <w:name w:val="Mục 1"/>
    <w:basedOn w:val="BodyText"/>
    <w:link w:val="Mc1Char"/>
    <w:qFormat/>
    <w:rsid w:val="00AD2FD3"/>
    <w:pPr>
      <w:spacing w:line="240" w:lineRule="auto"/>
      <w:outlineLvl w:val="0"/>
    </w:pPr>
    <w:rPr>
      <w:rFonts w:ascii="Times New Roman Bold" w:hAnsi="Times New Roman Bold"/>
      <w:b/>
      <w:caps/>
      <w:color w:val="0000CC"/>
    </w:rPr>
  </w:style>
  <w:style w:type="character" w:customStyle="1" w:styleId="Mc1Char">
    <w:name w:val="Mục 1 Char"/>
    <w:basedOn w:val="BodyTextChar"/>
    <w:link w:val="Mc1"/>
    <w:rsid w:val="00AD2FD3"/>
    <w:rPr>
      <w:rFonts w:ascii="Times New Roman Bold" w:eastAsiaTheme="minorEastAsia" w:hAnsi="Times New Roman Bold" w:cs="Times New Roman"/>
      <w:b/>
      <w:caps/>
      <w:color w:val="0000CC"/>
      <w:sz w:val="25"/>
      <w:szCs w:val="20"/>
      <w:lang w:eastAsia="de-DE"/>
    </w:rPr>
  </w:style>
  <w:style w:type="paragraph" w:customStyle="1" w:styleId="Mc2">
    <w:name w:val="Mục 2"/>
    <w:basedOn w:val="Heading2"/>
    <w:link w:val="Mc2Char"/>
    <w:qFormat/>
    <w:rsid w:val="00AD2FD3"/>
    <w:rPr>
      <w:rFonts w:ascii="Times New Roman Bold" w:hAnsi="Times New Roman Bold"/>
      <w:kern w:val="32"/>
      <w:sz w:val="26"/>
    </w:rPr>
  </w:style>
  <w:style w:type="character" w:customStyle="1" w:styleId="Mc2Char">
    <w:name w:val="Mục 2 Char"/>
    <w:basedOn w:val="DefaultParagraphFont"/>
    <w:link w:val="Mc2"/>
    <w:rsid w:val="00AD2FD3"/>
    <w:rPr>
      <w:rFonts w:ascii="Times New Roman Bold" w:eastAsia="Calibri" w:hAnsi="Times New Roman Bold" w:cstheme="majorBidi"/>
      <w:b/>
      <w:bCs/>
      <w:snapToGrid w:val="0"/>
      <w:color w:val="006600"/>
      <w:kern w:val="32"/>
      <w:sz w:val="26"/>
      <w:szCs w:val="26"/>
    </w:rPr>
  </w:style>
  <w:style w:type="paragraph" w:customStyle="1" w:styleId="Mc3">
    <w:name w:val="Mục 3"/>
    <w:basedOn w:val="Heading3"/>
    <w:link w:val="Mc3Char"/>
    <w:qFormat/>
    <w:rsid w:val="00AD2FD3"/>
    <w:pPr>
      <w:overflowPunct/>
      <w:autoSpaceDE/>
      <w:autoSpaceDN/>
      <w:adjustRightInd/>
      <w:textAlignment w:val="auto"/>
    </w:pPr>
    <w:rPr>
      <w:rFonts w:ascii="Times New Roman Bold" w:hAnsi="Times New Roman Bold" w:cs="Arial"/>
      <w:bCs/>
      <w:color w:val="663300"/>
      <w:sz w:val="25"/>
      <w:szCs w:val="26"/>
    </w:rPr>
  </w:style>
  <w:style w:type="character" w:customStyle="1" w:styleId="Mc3Char">
    <w:name w:val="Mục 3 Char"/>
    <w:basedOn w:val="Heading3Char"/>
    <w:link w:val="Mc3"/>
    <w:rsid w:val="00AD2FD3"/>
    <w:rPr>
      <w:rFonts w:ascii="Times New Roman Bold" w:eastAsia="Calibri" w:hAnsi="Times New Roman Bold" w:cs="Arial"/>
      <w:b/>
      <w:bCs/>
      <w:i/>
      <w:snapToGrid w:val="0"/>
      <w:color w:val="663300"/>
      <w:sz w:val="25"/>
      <w:szCs w:val="26"/>
    </w:rPr>
  </w:style>
  <w:style w:type="paragraph" w:customStyle="1" w:styleId="Mctiubihc">
    <w:name w:val="Mục tiêu bài học"/>
    <w:basedOn w:val="BodyText"/>
    <w:link w:val="MctiubihcChar"/>
    <w:qFormat/>
    <w:rsid w:val="00AD2FD3"/>
    <w:pPr>
      <w:numPr>
        <w:numId w:val="6"/>
      </w:numPr>
      <w:shd w:val="clear" w:color="auto" w:fill="D9E2F3" w:themeFill="accent5" w:themeFillTint="33"/>
    </w:pPr>
    <w:rPr>
      <w:i/>
    </w:rPr>
  </w:style>
  <w:style w:type="character" w:customStyle="1" w:styleId="MctiubihcChar">
    <w:name w:val="Mục tiêu bài học Char"/>
    <w:basedOn w:val="BodyTextChar"/>
    <w:link w:val="Mctiubihc"/>
    <w:rsid w:val="00AD2FD3"/>
    <w:rPr>
      <w:rFonts w:ascii="Times New Roman" w:eastAsiaTheme="minorEastAsia" w:hAnsi="Times New Roman" w:cs="Times New Roman"/>
      <w:i/>
      <w:sz w:val="25"/>
      <w:szCs w:val="20"/>
      <w:shd w:val="clear" w:color="auto" w:fill="D9E2F3" w:themeFill="accent5" w:themeFillTint="33"/>
      <w:lang w:eastAsia="de-DE"/>
    </w:rPr>
  </w:style>
  <w:style w:type="paragraph" w:customStyle="1" w:styleId="n-chuongten">
    <w:name w:val="n-chuongten"/>
    <w:basedOn w:val="Normal"/>
    <w:rsid w:val="00AD2FD3"/>
    <w:pPr>
      <w:spacing w:after="240"/>
      <w:jc w:val="center"/>
    </w:pPr>
    <w:rPr>
      <w:rFonts w:ascii=".VnTimeH" w:eastAsia="MS Mincho" w:hAnsi=".VnTimeH"/>
      <w:b/>
      <w:color w:val="0000FF"/>
    </w:rPr>
  </w:style>
  <w:style w:type="paragraph" w:customStyle="1" w:styleId="n-dieund">
    <w:name w:val="n-dieund"/>
    <w:basedOn w:val="Normal"/>
    <w:rsid w:val="00AD2FD3"/>
    <w:pPr>
      <w:spacing w:after="120"/>
      <w:ind w:firstLine="709"/>
    </w:pPr>
    <w:rPr>
      <w:rFonts w:ascii=".VnTime" w:eastAsia="MS Mincho" w:hAnsi=".VnTime"/>
      <w:lang w:eastAsia="ja-JP"/>
    </w:rPr>
  </w:style>
  <w:style w:type="character" w:customStyle="1" w:styleId="ndv">
    <w:name w:val="ndv"/>
    <w:basedOn w:val="DefaultParagraphFont"/>
    <w:rsid w:val="00ED33CA"/>
  </w:style>
  <w:style w:type="paragraph" w:customStyle="1" w:styleId="noindent">
    <w:name w:val="noindent"/>
    <w:basedOn w:val="Normal"/>
    <w:rsid w:val="00AD2FD3"/>
    <w:pPr>
      <w:spacing w:after="100" w:afterAutospacing="1"/>
    </w:pPr>
  </w:style>
  <w:style w:type="paragraph" w:styleId="NormalWeb">
    <w:name w:val="Normal (Web)"/>
    <w:basedOn w:val="Normal"/>
    <w:uiPriority w:val="99"/>
    <w:unhideWhenUsed/>
    <w:rsid w:val="00AD2FD3"/>
    <w:pPr>
      <w:spacing w:after="100" w:afterAutospacing="1"/>
    </w:pPr>
  </w:style>
  <w:style w:type="paragraph" w:styleId="NormalIndent">
    <w:name w:val="Normal Indent"/>
    <w:basedOn w:val="Normal"/>
    <w:rsid w:val="00AD2FD3"/>
    <w:pPr>
      <w:spacing w:before="120" w:line="280" w:lineRule="atLeast"/>
      <w:ind w:left="720"/>
    </w:pPr>
  </w:style>
  <w:style w:type="paragraph" w:customStyle="1" w:styleId="Normal2">
    <w:name w:val="Normal+2"/>
    <w:basedOn w:val="Normal"/>
    <w:next w:val="Normal"/>
    <w:uiPriority w:val="99"/>
    <w:rsid w:val="00AD2FD3"/>
    <w:pPr>
      <w:spacing w:before="120" w:after="120"/>
    </w:pPr>
  </w:style>
  <w:style w:type="paragraph" w:customStyle="1" w:styleId="normal1">
    <w:name w:val="normal1"/>
    <w:basedOn w:val="Normal"/>
    <w:rsid w:val="00AD2FD3"/>
    <w:pPr>
      <w:spacing w:before="80" w:after="60" w:line="360" w:lineRule="exact"/>
    </w:pPr>
    <w:rPr>
      <w:sz w:val="26"/>
      <w:szCs w:val="26"/>
    </w:rPr>
  </w:style>
  <w:style w:type="paragraph" w:customStyle="1" w:styleId="obj">
    <w:name w:val="obj"/>
    <w:basedOn w:val="Normal"/>
    <w:rsid w:val="00AD2FD3"/>
    <w:pPr>
      <w:shd w:val="clear" w:color="auto" w:fill="F0F0F0"/>
      <w:spacing w:before="360" w:after="360"/>
    </w:pPr>
  </w:style>
  <w:style w:type="character" w:customStyle="1" w:styleId="p">
    <w:name w:val="p"/>
    <w:basedOn w:val="DefaultParagraphFont"/>
    <w:rsid w:val="00ED33CA"/>
  </w:style>
  <w:style w:type="character" w:styleId="PageNumber">
    <w:name w:val="page number"/>
    <w:uiPriority w:val="99"/>
    <w:qFormat/>
    <w:rsid w:val="00AD2FD3"/>
    <w:rPr>
      <w:rFonts w:ascii="Times New Roman" w:hAnsi="Times New Roman"/>
      <w:b w:val="0"/>
      <w:i w:val="0"/>
      <w:color w:val="auto"/>
      <w:sz w:val="26"/>
      <w:vertAlign w:val="baseline"/>
    </w:rPr>
  </w:style>
  <w:style w:type="paragraph" w:customStyle="1" w:styleId="Phndch">
    <w:name w:val="Phần dịch"/>
    <w:basedOn w:val="BodyText"/>
    <w:link w:val="PhndchChar"/>
    <w:qFormat/>
    <w:rsid w:val="00AD2FD3"/>
    <w:pPr>
      <w:spacing w:after="40"/>
    </w:pPr>
    <w:rPr>
      <w:color w:val="0000FF"/>
    </w:rPr>
  </w:style>
  <w:style w:type="character" w:customStyle="1" w:styleId="PhndchChar">
    <w:name w:val="Phần dịch Char"/>
    <w:basedOn w:val="BodyTextChar"/>
    <w:link w:val="Phndch"/>
    <w:rsid w:val="00AD2FD3"/>
    <w:rPr>
      <w:rFonts w:ascii="Times New Roman" w:eastAsiaTheme="minorEastAsia" w:hAnsi="Times New Roman" w:cs="Times New Roman"/>
      <w:color w:val="0000FF"/>
      <w:sz w:val="25"/>
      <w:szCs w:val="20"/>
      <w:lang w:eastAsia="de-DE"/>
    </w:rPr>
  </w:style>
  <w:style w:type="character" w:customStyle="1" w:styleId="phon">
    <w:name w:val="phon"/>
    <w:basedOn w:val="DefaultParagraphFont"/>
    <w:rsid w:val="00ED33CA"/>
  </w:style>
  <w:style w:type="character" w:styleId="PlaceholderText">
    <w:name w:val="Placeholder Text"/>
    <w:basedOn w:val="DefaultParagraphFont"/>
    <w:uiPriority w:val="99"/>
    <w:semiHidden/>
    <w:rsid w:val="00AD2FD3"/>
    <w:rPr>
      <w:color w:val="808080"/>
    </w:rPr>
  </w:style>
  <w:style w:type="paragraph" w:styleId="PlainText">
    <w:name w:val="Plain Text"/>
    <w:basedOn w:val="Normal"/>
    <w:link w:val="PlainTextChar"/>
    <w:rsid w:val="00AD2FD3"/>
    <w:pPr>
      <w:spacing w:before="120" w:line="264" w:lineRule="auto"/>
    </w:pPr>
    <w:rPr>
      <w:rFonts w:ascii="Courier New" w:hAnsi="Courier New" w:cs="Courier New"/>
    </w:rPr>
  </w:style>
  <w:style w:type="character" w:customStyle="1" w:styleId="PlainTextChar">
    <w:name w:val="Plain Text Char"/>
    <w:basedOn w:val="DefaultParagraphFont"/>
    <w:link w:val="PlainText"/>
    <w:rsid w:val="00AD2FD3"/>
    <w:rPr>
      <w:rFonts w:ascii="Courier New" w:eastAsia="Calibri" w:hAnsi="Courier New" w:cs="Courier New"/>
      <w:snapToGrid w:val="0"/>
      <w:sz w:val="24"/>
      <w:szCs w:val="20"/>
    </w:rPr>
  </w:style>
  <w:style w:type="character" w:customStyle="1" w:styleId="pos">
    <w:name w:val="pos"/>
    <w:basedOn w:val="DefaultParagraphFont"/>
    <w:rsid w:val="00ED33CA"/>
  </w:style>
  <w:style w:type="character" w:customStyle="1" w:styleId="prefix">
    <w:name w:val="prefix"/>
    <w:basedOn w:val="DefaultParagraphFont"/>
    <w:rsid w:val="00ED33CA"/>
  </w:style>
  <w:style w:type="character" w:customStyle="1" w:styleId="pron">
    <w:name w:val="pron"/>
    <w:basedOn w:val="DefaultParagraphFont"/>
    <w:rsid w:val="00ED33CA"/>
  </w:style>
  <w:style w:type="character" w:customStyle="1" w:styleId="pron-g">
    <w:name w:val="pron-g"/>
    <w:basedOn w:val="DefaultParagraphFont"/>
    <w:rsid w:val="00ED33CA"/>
  </w:style>
  <w:style w:type="paragraph" w:customStyle="1" w:styleId="QuestionsforDiscussion">
    <w:name w:val="Questions for Discussion"/>
    <w:basedOn w:val="BodyText"/>
    <w:rsid w:val="00AD2FD3"/>
    <w:pPr>
      <w:numPr>
        <w:numId w:val="7"/>
      </w:numPr>
      <w:shd w:val="clear" w:color="auto" w:fill="C5E0B3" w:themeFill="accent6" w:themeFillTint="66"/>
    </w:pPr>
  </w:style>
  <w:style w:type="paragraph" w:styleId="Quote">
    <w:name w:val="Quote"/>
    <w:basedOn w:val="Normal"/>
    <w:next w:val="Normal"/>
    <w:link w:val="QuoteChar"/>
    <w:uiPriority w:val="29"/>
    <w:qFormat/>
    <w:rsid w:val="00AD2FD3"/>
    <w:pPr>
      <w:spacing w:before="200" w:after="160"/>
      <w:ind w:left="864" w:right="864"/>
    </w:pPr>
    <w:rPr>
      <w:i/>
      <w:iCs/>
      <w:color w:val="404040" w:themeColor="text1" w:themeTint="BF"/>
    </w:rPr>
  </w:style>
  <w:style w:type="character" w:customStyle="1" w:styleId="QuoteChar">
    <w:name w:val="Quote Char"/>
    <w:basedOn w:val="DefaultParagraphFont"/>
    <w:link w:val="Quote"/>
    <w:uiPriority w:val="29"/>
    <w:rsid w:val="00AD2FD3"/>
    <w:rPr>
      <w:rFonts w:ascii="Times New Roman" w:eastAsia="Calibri" w:hAnsi="Times New Roman" w:cs="Times New Roman"/>
      <w:i/>
      <w:iCs/>
      <w:snapToGrid w:val="0"/>
      <w:color w:val="404040" w:themeColor="text1" w:themeTint="BF"/>
      <w:sz w:val="24"/>
      <w:szCs w:val="20"/>
    </w:rPr>
  </w:style>
  <w:style w:type="character" w:customStyle="1" w:styleId="reg">
    <w:name w:val="reg"/>
    <w:basedOn w:val="DefaultParagraphFont"/>
    <w:rsid w:val="00AD2FD3"/>
  </w:style>
  <w:style w:type="paragraph" w:customStyle="1" w:styleId="s1">
    <w:name w:val="s1"/>
    <w:basedOn w:val="Normal"/>
    <w:rsid w:val="00AD2FD3"/>
    <w:pPr>
      <w:widowControl w:val="0"/>
      <w:spacing w:before="120" w:after="120" w:line="360" w:lineRule="exact"/>
      <w:ind w:firstLine="567"/>
    </w:pPr>
    <w:rPr>
      <w:rFonts w:ascii=".VnTimeH" w:hAnsi=".VnTimeH"/>
      <w:b/>
    </w:rPr>
  </w:style>
  <w:style w:type="character" w:customStyle="1" w:styleId="sep">
    <w:name w:val="sep"/>
    <w:basedOn w:val="DefaultParagraphFont"/>
    <w:rsid w:val="00ED33CA"/>
  </w:style>
  <w:style w:type="character" w:customStyle="1" w:styleId="separator">
    <w:name w:val="separator"/>
    <w:basedOn w:val="DefaultParagraphFont"/>
    <w:rsid w:val="00ED33CA"/>
  </w:style>
  <w:style w:type="character" w:customStyle="1" w:styleId="shcut">
    <w:name w:val="shcut"/>
    <w:basedOn w:val="DefaultParagraphFont"/>
    <w:rsid w:val="00ED33CA"/>
  </w:style>
  <w:style w:type="paragraph" w:customStyle="1" w:styleId="small">
    <w:name w:val="small"/>
    <w:basedOn w:val="Normal"/>
    <w:rsid w:val="00AD2FD3"/>
    <w:pPr>
      <w:spacing w:after="100" w:afterAutospacing="1"/>
    </w:pPr>
  </w:style>
  <w:style w:type="paragraph" w:customStyle="1" w:styleId="smcap">
    <w:name w:val="smcap"/>
    <w:basedOn w:val="Normal"/>
    <w:rsid w:val="00AD2FD3"/>
    <w:pPr>
      <w:spacing w:after="100" w:afterAutospacing="1"/>
    </w:pPr>
    <w:rPr>
      <w:smallCaps/>
    </w:rPr>
  </w:style>
  <w:style w:type="character" w:customStyle="1" w:styleId="sn-g">
    <w:name w:val="sn-g"/>
    <w:basedOn w:val="DefaultParagraphFont"/>
    <w:rsid w:val="00ED33CA"/>
  </w:style>
  <w:style w:type="character" w:customStyle="1" w:styleId="sn-gs">
    <w:name w:val="sn-gs"/>
    <w:basedOn w:val="DefaultParagraphFont"/>
    <w:rsid w:val="00ED33CA"/>
  </w:style>
  <w:style w:type="character" w:styleId="Strong">
    <w:name w:val="Strong"/>
    <w:basedOn w:val="DefaultParagraphFont"/>
    <w:uiPriority w:val="22"/>
    <w:qFormat/>
    <w:rsid w:val="00AD2FD3"/>
    <w:rPr>
      <w:b/>
      <w:bCs/>
    </w:rPr>
  </w:style>
  <w:style w:type="paragraph" w:customStyle="1" w:styleId="StyleChuviet14pt">
    <w:name w:val="Style Chu viet + 14 pt"/>
    <w:basedOn w:val="Normal"/>
    <w:rsid w:val="00AD2FD3"/>
    <w:pPr>
      <w:ind w:firstLine="720"/>
    </w:pPr>
    <w:rPr>
      <w:rFonts w:ascii=".VnTime" w:hAnsi=".VnTime"/>
    </w:rPr>
  </w:style>
  <w:style w:type="paragraph" w:customStyle="1" w:styleId="StylechuvietLeft021">
    <w:name w:val="Style chuviet + Left:  0.21&quot;"/>
    <w:basedOn w:val="Normal"/>
    <w:rsid w:val="00AD2FD3"/>
    <w:pPr>
      <w:spacing w:before="120"/>
      <w:ind w:left="303" w:firstLine="360"/>
    </w:pPr>
    <w:rPr>
      <w:rFonts w:ascii=".VnTime" w:hAnsi=".VnTime"/>
    </w:rPr>
  </w:style>
  <w:style w:type="paragraph" w:customStyle="1" w:styleId="StylechuvietLeft0211">
    <w:name w:val="Style chuviet + Left:  0.21&quot;1"/>
    <w:basedOn w:val="chuviet1"/>
    <w:link w:val="StylechuvietLeft0211Char"/>
    <w:rsid w:val="00AD2FD3"/>
    <w:pPr>
      <w:spacing w:before="120" w:after="0" w:line="312" w:lineRule="auto"/>
      <w:ind w:left="303" w:firstLine="360"/>
    </w:pPr>
    <w:rPr>
      <w:sz w:val="25"/>
    </w:rPr>
  </w:style>
  <w:style w:type="character" w:customStyle="1" w:styleId="StylechuvietLeft0211Char">
    <w:name w:val="Style chuviet + Left:  0.21&quot;1 Char"/>
    <w:link w:val="StylechuvietLeft0211"/>
    <w:rsid w:val="00AD2FD3"/>
    <w:rPr>
      <w:rFonts w:ascii="Times New Roman" w:eastAsia="Calibri" w:hAnsi="Times New Roman" w:cs="Times New Roman"/>
      <w:snapToGrid w:val="0"/>
      <w:sz w:val="25"/>
      <w:szCs w:val="20"/>
    </w:rPr>
  </w:style>
  <w:style w:type="paragraph" w:customStyle="1" w:styleId="StylechuvietTimesNewRomanBold">
    <w:name w:val="Style chuviet + Times New Roman Bold"/>
    <w:basedOn w:val="chuviet1"/>
    <w:link w:val="StylechuvietTimesNewRomanBoldChar"/>
    <w:rsid w:val="00AD2FD3"/>
    <w:pPr>
      <w:spacing w:before="120" w:after="0" w:line="312" w:lineRule="auto"/>
      <w:ind w:firstLine="360"/>
    </w:pPr>
    <w:rPr>
      <w:b/>
      <w:bCs/>
      <w:sz w:val="25"/>
    </w:rPr>
  </w:style>
  <w:style w:type="character" w:customStyle="1" w:styleId="StylechuvietTimesNewRomanBoldChar">
    <w:name w:val="Style chuviet + Times New Roman Bold Char"/>
    <w:link w:val="StylechuvietTimesNewRomanBold"/>
    <w:rsid w:val="00AD2FD3"/>
    <w:rPr>
      <w:rFonts w:ascii="Times New Roman" w:eastAsia="Calibri" w:hAnsi="Times New Roman" w:cs="Times New Roman"/>
      <w:b/>
      <w:bCs/>
      <w:snapToGrid w:val="0"/>
      <w:sz w:val="25"/>
      <w:szCs w:val="20"/>
    </w:rPr>
  </w:style>
  <w:style w:type="paragraph" w:customStyle="1" w:styleId="StyleExampleTimesNewRoman11pt">
    <w:name w:val="Style Example + Times New Roman 11 pt"/>
    <w:basedOn w:val="Example"/>
    <w:rsid w:val="00AD2FD3"/>
    <w:rPr>
      <w:iCs w:val="0"/>
    </w:rPr>
  </w:style>
  <w:style w:type="character" w:customStyle="1" w:styleId="StyleFootnoteReferenceBold">
    <w:name w:val="Style Footnote Reference + Bold"/>
    <w:basedOn w:val="FootnoteReference"/>
    <w:rsid w:val="00AD2FD3"/>
    <w:rPr>
      <w:rFonts w:ascii="Times New Roman" w:hAnsi="Times New Roman"/>
      <w:bCs/>
      <w:color w:val="FF0000"/>
      <w:sz w:val="28"/>
      <w:szCs w:val="22"/>
      <w:vertAlign w:val="superscript"/>
    </w:rPr>
  </w:style>
  <w:style w:type="paragraph" w:customStyle="1" w:styleId="StyleStylechuvietLeft0211TimesNewRoman">
    <w:name w:val="Style Style chuviet + Left:  0.21&quot;1 + Times New Roman"/>
    <w:basedOn w:val="StylechuvietLeft0211"/>
    <w:link w:val="StyleStylechuvietLeft0211TimesNewRomanChar"/>
    <w:rsid w:val="00AD2FD3"/>
    <w:pPr>
      <w:spacing w:line="288" w:lineRule="auto"/>
      <w:ind w:left="302"/>
    </w:pPr>
  </w:style>
  <w:style w:type="character" w:customStyle="1" w:styleId="StyleStylechuvietLeft0211TimesNewRomanChar">
    <w:name w:val="Style Style chuviet + Left:  0.21&quot;1 + Times New Roman Char"/>
    <w:basedOn w:val="StylechuvietLeft0211Char"/>
    <w:link w:val="StyleStylechuvietLeft0211TimesNewRoman"/>
    <w:rsid w:val="00AD2FD3"/>
    <w:rPr>
      <w:rFonts w:ascii="Times New Roman" w:eastAsia="Calibri" w:hAnsi="Times New Roman" w:cs="Times New Roman"/>
      <w:snapToGrid w:val="0"/>
      <w:sz w:val="25"/>
      <w:szCs w:val="20"/>
    </w:rPr>
  </w:style>
  <w:style w:type="paragraph" w:customStyle="1" w:styleId="Style1">
    <w:name w:val="Style1"/>
    <w:basedOn w:val="Heading5"/>
    <w:qFormat/>
    <w:rsid w:val="00AD2FD3"/>
    <w:pPr>
      <w:numPr>
        <w:numId w:val="0"/>
      </w:numPr>
    </w:pPr>
    <w:rPr>
      <w:sz w:val="28"/>
      <w:szCs w:val="28"/>
      <w:lang w:val="it-IT"/>
    </w:rPr>
  </w:style>
  <w:style w:type="paragraph" w:customStyle="1" w:styleId="style10">
    <w:name w:val="style1"/>
    <w:basedOn w:val="Normal"/>
    <w:rsid w:val="00AD2FD3"/>
    <w:pPr>
      <w:spacing w:after="100" w:afterAutospacing="1"/>
    </w:pPr>
  </w:style>
  <w:style w:type="paragraph" w:customStyle="1" w:styleId="Style2">
    <w:name w:val="Style2"/>
    <w:basedOn w:val="Phndch"/>
    <w:link w:val="Style2Char"/>
    <w:rsid w:val="00AD2FD3"/>
  </w:style>
  <w:style w:type="character" w:customStyle="1" w:styleId="Style2Char">
    <w:name w:val="Style2 Char"/>
    <w:basedOn w:val="PhndchChar"/>
    <w:link w:val="Style2"/>
    <w:rsid w:val="00AD2FD3"/>
    <w:rPr>
      <w:rFonts w:ascii="Times New Roman" w:eastAsiaTheme="minorEastAsia" w:hAnsi="Times New Roman" w:cs="Times New Roman"/>
      <w:color w:val="0000FF"/>
      <w:sz w:val="25"/>
      <w:szCs w:val="20"/>
      <w:lang w:eastAsia="de-DE"/>
    </w:rPr>
  </w:style>
  <w:style w:type="numbering" w:customStyle="1" w:styleId="Style3">
    <w:name w:val="Style3"/>
    <w:uiPriority w:val="99"/>
    <w:rsid w:val="00AD2FD3"/>
    <w:pPr>
      <w:numPr>
        <w:numId w:val="1"/>
      </w:numPr>
    </w:pPr>
  </w:style>
  <w:style w:type="character" w:customStyle="1" w:styleId="style4">
    <w:name w:val="style4"/>
    <w:basedOn w:val="DefaultParagraphFont"/>
    <w:rsid w:val="00AD2FD3"/>
  </w:style>
  <w:style w:type="character" w:customStyle="1" w:styleId="symfirst">
    <w:name w:val="sym_first"/>
    <w:basedOn w:val="DefaultParagraphFont"/>
    <w:rsid w:val="00ED33CA"/>
  </w:style>
  <w:style w:type="table" w:styleId="TableGrid">
    <w:name w:val="Table Grid"/>
    <w:basedOn w:val="TableNormal"/>
    <w:rsid w:val="00AD2FD3"/>
    <w:pPr>
      <w:spacing w:before="-1" w:beforeAutospacing="1"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ED33CA"/>
    <w:pPr>
      <w:spacing w:before="100" w:beforeAutospacing="1" w:after="0" w:line="240" w:lineRule="auto"/>
      <w:ind w:left="432" w:hanging="432"/>
      <w:jc w:val="both"/>
    </w:pPr>
    <w:rPr>
      <w:rFonts w:ascii="Times New Roman" w:eastAsia="Times New Roman" w:hAnsi="Times New Roman" w:cs="Times New Roman"/>
      <w:b/>
      <w:caps/>
      <w:sz w:val="25"/>
      <w:szCs w:val="28"/>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ableofAuthorities">
    <w:name w:val="table of authorities"/>
    <w:basedOn w:val="Normal"/>
    <w:next w:val="Normal"/>
    <w:rsid w:val="00AD2FD3"/>
    <w:pPr>
      <w:ind w:left="280" w:hanging="280"/>
    </w:pPr>
  </w:style>
  <w:style w:type="paragraph" w:styleId="TableofFigures">
    <w:name w:val="table of figures"/>
    <w:basedOn w:val="Normal"/>
    <w:next w:val="Normal"/>
    <w:rsid w:val="00AD2FD3"/>
  </w:style>
  <w:style w:type="paragraph" w:customStyle="1" w:styleId="table-contents">
    <w:name w:val="table-contents"/>
    <w:basedOn w:val="Normal"/>
    <w:rsid w:val="00AD2FD3"/>
    <w:pPr>
      <w:spacing w:after="360"/>
    </w:pPr>
  </w:style>
  <w:style w:type="paragraph" w:customStyle="1" w:styleId="Tntcgi">
    <w:name w:val="Tên tác giả"/>
    <w:basedOn w:val="BodyText"/>
    <w:qFormat/>
    <w:rsid w:val="00AD2FD3"/>
    <w:pPr>
      <w:spacing w:before="40"/>
      <w:jc w:val="right"/>
    </w:pPr>
    <w:rPr>
      <w:rFonts w:ascii="Times New Roman Bold" w:hAnsi="Times New Roman Bold"/>
      <w:b/>
      <w:i/>
      <w:sz w:val="22"/>
    </w:rPr>
  </w:style>
  <w:style w:type="paragraph" w:customStyle="1" w:styleId="termdef">
    <w:name w:val="term_def"/>
    <w:basedOn w:val="Normal"/>
    <w:rsid w:val="00AD2FD3"/>
    <w:pPr>
      <w:spacing w:after="100" w:afterAutospacing="1"/>
    </w:pPr>
    <w:rPr>
      <w:vanish/>
    </w:rPr>
  </w:style>
  <w:style w:type="character" w:customStyle="1" w:styleId="termdef1">
    <w:name w:val="term_def1"/>
    <w:basedOn w:val="DefaultParagraphFont"/>
    <w:rsid w:val="00AD2FD3"/>
    <w:rPr>
      <w:vanish/>
      <w:webHidden w:val="0"/>
      <w:specVanish w:val="0"/>
    </w:rPr>
  </w:style>
  <w:style w:type="paragraph" w:customStyle="1" w:styleId="thuatngu">
    <w:name w:val="thuatngu"/>
    <w:basedOn w:val="BodyText"/>
    <w:link w:val="thuatnguChar"/>
    <w:qFormat/>
    <w:rsid w:val="00AD2FD3"/>
    <w:pPr>
      <w:spacing w:before="40" w:line="240" w:lineRule="auto"/>
    </w:pPr>
    <w:rPr>
      <w:i/>
      <w:snapToGrid w:val="0"/>
      <w:color w:val="FF0000"/>
      <w:u w:val="single"/>
    </w:rPr>
  </w:style>
  <w:style w:type="character" w:customStyle="1" w:styleId="thuatnguChar">
    <w:name w:val="thuatngu Char"/>
    <w:basedOn w:val="BodyTextChar"/>
    <w:link w:val="thuatngu"/>
    <w:rsid w:val="00AD2FD3"/>
    <w:rPr>
      <w:rFonts w:ascii="Times New Roman" w:eastAsiaTheme="minorEastAsia" w:hAnsi="Times New Roman" w:cs="Times New Roman"/>
      <w:i/>
      <w:snapToGrid w:val="0"/>
      <w:color w:val="FF0000"/>
      <w:sz w:val="25"/>
      <w:szCs w:val="20"/>
      <w:u w:val="single"/>
      <w:lang w:eastAsia="de-DE"/>
    </w:rPr>
  </w:style>
  <w:style w:type="paragraph" w:styleId="Title">
    <w:name w:val="Title"/>
    <w:basedOn w:val="Normal"/>
    <w:link w:val="TitleChar"/>
    <w:uiPriority w:val="99"/>
    <w:qFormat/>
    <w:rsid w:val="00AD2FD3"/>
    <w:rPr>
      <w:rFonts w:ascii="Times New Roman Bold" w:hAnsi="Times New Roman Bold"/>
      <w:b/>
      <w:color w:val="000099"/>
      <w:sz w:val="30"/>
      <w:szCs w:val="32"/>
      <w:u w:val="single"/>
    </w:rPr>
  </w:style>
  <w:style w:type="character" w:customStyle="1" w:styleId="TitleChar">
    <w:name w:val="Title Char"/>
    <w:basedOn w:val="DefaultParagraphFont"/>
    <w:link w:val="Title"/>
    <w:uiPriority w:val="99"/>
    <w:rsid w:val="00AD2FD3"/>
    <w:rPr>
      <w:rFonts w:ascii="Times New Roman Bold" w:eastAsia="Calibri" w:hAnsi="Times New Roman Bold" w:cs="Times New Roman"/>
      <w:b/>
      <w:snapToGrid w:val="0"/>
      <w:color w:val="000099"/>
      <w:sz w:val="30"/>
      <w:szCs w:val="32"/>
      <w:u w:val="single"/>
    </w:rPr>
  </w:style>
  <w:style w:type="paragraph" w:customStyle="1" w:styleId="Title1">
    <w:name w:val="Title1"/>
    <w:basedOn w:val="Normal"/>
    <w:rsid w:val="00AD2FD3"/>
    <w:pPr>
      <w:spacing w:before="360" w:after="100" w:afterAutospacing="1"/>
    </w:pPr>
    <w:rPr>
      <w:b/>
      <w:bCs/>
      <w:color w:val="800000"/>
    </w:rPr>
  </w:style>
  <w:style w:type="paragraph" w:customStyle="1" w:styleId="TLTHAMKHAO">
    <w:name w:val="TLTHAMKHAO"/>
    <w:basedOn w:val="BodyText"/>
    <w:rsid w:val="00AD2FD3"/>
    <w:pPr>
      <w:ind w:left="360" w:hanging="360"/>
    </w:pPr>
    <w:rPr>
      <w:color w:val="0000FF"/>
    </w:rPr>
  </w:style>
  <w:style w:type="paragraph" w:styleId="TOAHeading">
    <w:name w:val="toa heading"/>
    <w:basedOn w:val="Normal"/>
    <w:next w:val="Normal"/>
    <w:rsid w:val="00AD2FD3"/>
    <w:pPr>
      <w:spacing w:before="120"/>
    </w:pPr>
    <w:rPr>
      <w:rFonts w:ascii="Arial" w:hAnsi="Arial" w:cs="Arial"/>
      <w:b/>
      <w:bCs/>
    </w:rPr>
  </w:style>
  <w:style w:type="paragraph" w:styleId="TOC1">
    <w:name w:val="toc 1"/>
    <w:basedOn w:val="Normal"/>
    <w:next w:val="Normal"/>
    <w:uiPriority w:val="39"/>
    <w:rsid w:val="00AD2FD3"/>
    <w:pPr>
      <w:spacing w:line="264" w:lineRule="auto"/>
    </w:pPr>
    <w:rPr>
      <w:b/>
      <w:color w:val="0000FF"/>
      <w:sz w:val="21"/>
    </w:rPr>
  </w:style>
  <w:style w:type="paragraph" w:styleId="TOC2">
    <w:name w:val="toc 2"/>
    <w:basedOn w:val="Normal"/>
    <w:next w:val="Normal"/>
    <w:uiPriority w:val="39"/>
    <w:rsid w:val="00AD2FD3"/>
    <w:pPr>
      <w:spacing w:line="264" w:lineRule="auto"/>
      <w:ind w:left="227"/>
    </w:pPr>
    <w:rPr>
      <w:b/>
      <w:color w:val="008000"/>
    </w:rPr>
  </w:style>
  <w:style w:type="paragraph" w:styleId="TOC3">
    <w:name w:val="toc 3"/>
    <w:basedOn w:val="Normal"/>
    <w:next w:val="Normal"/>
    <w:uiPriority w:val="39"/>
    <w:rsid w:val="00AD2FD3"/>
    <w:pPr>
      <w:ind w:left="340"/>
    </w:pPr>
    <w:rPr>
      <w:i/>
      <w:color w:val="800000"/>
    </w:rPr>
  </w:style>
  <w:style w:type="paragraph" w:styleId="TOC4">
    <w:name w:val="toc 4"/>
    <w:basedOn w:val="Normal"/>
    <w:next w:val="Normal"/>
    <w:autoRedefine/>
    <w:unhideWhenUsed/>
    <w:rsid w:val="00AD2FD3"/>
    <w:pPr>
      <w:spacing w:after="100" w:line="259" w:lineRule="auto"/>
      <w:ind w:left="660"/>
    </w:pPr>
    <w:rPr>
      <w:rFonts w:asciiTheme="minorHAnsi" w:eastAsiaTheme="minorEastAsia" w:hAnsiTheme="minorHAnsi"/>
    </w:rPr>
  </w:style>
  <w:style w:type="paragraph" w:styleId="TOC5">
    <w:name w:val="toc 5"/>
    <w:basedOn w:val="Normal"/>
    <w:next w:val="Normal"/>
    <w:autoRedefine/>
    <w:unhideWhenUsed/>
    <w:rsid w:val="00AD2FD3"/>
    <w:pPr>
      <w:spacing w:after="100" w:line="259" w:lineRule="auto"/>
      <w:ind w:left="880"/>
    </w:pPr>
    <w:rPr>
      <w:rFonts w:asciiTheme="minorHAnsi" w:eastAsiaTheme="minorEastAsia" w:hAnsiTheme="minorHAnsi"/>
    </w:rPr>
  </w:style>
  <w:style w:type="paragraph" w:styleId="TOC6">
    <w:name w:val="toc 6"/>
    <w:basedOn w:val="Normal"/>
    <w:next w:val="Normal"/>
    <w:autoRedefine/>
    <w:unhideWhenUsed/>
    <w:rsid w:val="00AD2FD3"/>
    <w:pPr>
      <w:spacing w:after="100" w:line="259" w:lineRule="auto"/>
      <w:ind w:left="1100"/>
    </w:pPr>
    <w:rPr>
      <w:rFonts w:asciiTheme="minorHAnsi" w:eastAsiaTheme="minorEastAsia" w:hAnsiTheme="minorHAnsi"/>
    </w:rPr>
  </w:style>
  <w:style w:type="paragraph" w:styleId="TOC7">
    <w:name w:val="toc 7"/>
    <w:basedOn w:val="Normal"/>
    <w:next w:val="Normal"/>
    <w:autoRedefine/>
    <w:unhideWhenUsed/>
    <w:rsid w:val="00AD2FD3"/>
    <w:pPr>
      <w:spacing w:after="100" w:line="259" w:lineRule="auto"/>
      <w:ind w:left="1320"/>
    </w:pPr>
    <w:rPr>
      <w:rFonts w:asciiTheme="minorHAnsi" w:eastAsiaTheme="minorEastAsia" w:hAnsiTheme="minorHAnsi"/>
    </w:rPr>
  </w:style>
  <w:style w:type="paragraph" w:styleId="TOC8">
    <w:name w:val="toc 8"/>
    <w:basedOn w:val="Normal"/>
    <w:next w:val="Normal"/>
    <w:autoRedefine/>
    <w:unhideWhenUsed/>
    <w:rsid w:val="00AD2FD3"/>
    <w:pPr>
      <w:spacing w:after="100" w:line="259" w:lineRule="auto"/>
      <w:ind w:left="1540"/>
    </w:pPr>
    <w:rPr>
      <w:rFonts w:asciiTheme="minorHAnsi" w:eastAsiaTheme="minorEastAsia" w:hAnsiTheme="minorHAnsi"/>
    </w:rPr>
  </w:style>
  <w:style w:type="paragraph" w:styleId="TOC9">
    <w:name w:val="toc 9"/>
    <w:basedOn w:val="Normal"/>
    <w:next w:val="Normal"/>
    <w:autoRedefine/>
    <w:unhideWhenUsed/>
    <w:rsid w:val="00AD2FD3"/>
    <w:pPr>
      <w:spacing w:after="100" w:line="259" w:lineRule="auto"/>
      <w:ind w:left="1760"/>
    </w:pPr>
    <w:rPr>
      <w:rFonts w:asciiTheme="minorHAnsi" w:eastAsiaTheme="minorEastAsia" w:hAnsiTheme="minorHAnsi"/>
    </w:rPr>
  </w:style>
  <w:style w:type="paragraph" w:styleId="TOCHeading">
    <w:name w:val="TOC Heading"/>
    <w:basedOn w:val="Heading1"/>
    <w:next w:val="Normal"/>
    <w:uiPriority w:val="39"/>
    <w:unhideWhenUsed/>
    <w:qFormat/>
    <w:rsid w:val="00ED33CA"/>
    <w:pPr>
      <w:keepLines/>
      <w:spacing w:line="259" w:lineRule="auto"/>
      <w:jc w:val="left"/>
      <w:outlineLvl w:val="9"/>
    </w:pPr>
    <w:rPr>
      <w:rFonts w:asciiTheme="majorHAnsi" w:eastAsiaTheme="majorEastAsia" w:hAnsiTheme="majorHAnsi" w:cstheme="majorBidi"/>
      <w:b w:val="0"/>
      <w:bCs w:val="0"/>
      <w:caps/>
      <w:snapToGrid/>
      <w:color w:val="2E74B5" w:themeColor="accent1" w:themeShade="BF"/>
      <w:kern w:val="0"/>
      <w:sz w:val="32"/>
      <w:szCs w:val="32"/>
    </w:rPr>
  </w:style>
  <w:style w:type="character" w:customStyle="1" w:styleId="un">
    <w:name w:val="un"/>
    <w:basedOn w:val="DefaultParagraphFont"/>
    <w:rsid w:val="00ED33CA"/>
  </w:style>
  <w:style w:type="paragraph" w:customStyle="1" w:styleId="upperalpha">
    <w:name w:val="upperalpha"/>
    <w:basedOn w:val="Normal"/>
    <w:rsid w:val="00AD2FD3"/>
    <w:pPr>
      <w:spacing w:after="100" w:afterAutospacing="1"/>
    </w:pPr>
  </w:style>
  <w:style w:type="paragraph" w:customStyle="1" w:styleId="upperroman">
    <w:name w:val="upperroman"/>
    <w:basedOn w:val="Normal"/>
    <w:rsid w:val="00AD2FD3"/>
    <w:pPr>
      <w:spacing w:after="100" w:afterAutospacing="1"/>
    </w:pPr>
  </w:style>
  <w:style w:type="paragraph" w:customStyle="1" w:styleId="viet">
    <w:name w:val="viet"/>
    <w:basedOn w:val="Normal"/>
    <w:rsid w:val="00AD2FD3"/>
    <w:pPr>
      <w:ind w:firstLine="432"/>
    </w:pPr>
    <w:rPr>
      <w:rFonts w:ascii=".VnTime" w:hAnsi=".VnTime"/>
      <w:sz w:val="26"/>
      <w:szCs w:val="26"/>
    </w:rPr>
  </w:style>
  <w:style w:type="character" w:customStyle="1" w:styleId="wrap">
    <w:name w:val="wrap"/>
    <w:basedOn w:val="DefaultParagraphFont"/>
    <w:rsid w:val="00AD2FD3"/>
  </w:style>
  <w:style w:type="character" w:customStyle="1" w:styleId="wx">
    <w:name w:val="wx"/>
    <w:basedOn w:val="DefaultParagraphFont"/>
    <w:rsid w:val="00ED33CA"/>
  </w:style>
  <w:style w:type="character" w:customStyle="1" w:styleId="x">
    <w:name w:val="x"/>
    <w:basedOn w:val="DefaultParagraphFont"/>
    <w:rsid w:val="00ED33CA"/>
  </w:style>
  <w:style w:type="character" w:customStyle="1" w:styleId="x-g">
    <w:name w:val="x-g"/>
    <w:basedOn w:val="DefaultParagraphFont"/>
    <w:rsid w:val="00ED33CA"/>
  </w:style>
  <w:style w:type="character" w:customStyle="1" w:styleId="x-gs">
    <w:name w:val="x-gs"/>
    <w:basedOn w:val="DefaultParagraphFont"/>
    <w:rsid w:val="00ED33CA"/>
  </w:style>
  <w:style w:type="character" w:customStyle="1" w:styleId="xh">
    <w:name w:val="xh"/>
    <w:basedOn w:val="DefaultParagraphFont"/>
    <w:rsid w:val="00AD2FD3"/>
  </w:style>
  <w:style w:type="character" w:customStyle="1" w:styleId="xr-gs">
    <w:name w:val="xr-gs"/>
    <w:basedOn w:val="DefaultParagraphFont"/>
    <w:rsid w:val="00AD2FD3"/>
  </w:style>
  <w:style w:type="character" w:customStyle="1" w:styleId="z">
    <w:name w:val="z"/>
    <w:basedOn w:val="DefaultParagraphFont"/>
    <w:rsid w:val="00ED33CA"/>
  </w:style>
  <w:style w:type="table" w:customStyle="1" w:styleId="TableGridLight1">
    <w:name w:val="Table Grid Light1"/>
    <w:basedOn w:val="TableNormal"/>
    <w:uiPriority w:val="40"/>
    <w:rsid w:val="00AD2FD3"/>
    <w:pPr>
      <w:spacing w:before="-1" w:beforeAutospacing="1" w:after="0" w:line="240" w:lineRule="auto"/>
    </w:pPr>
    <w:rPr>
      <w:rFonts w:ascii="Times New Roman" w:eastAsia="Calibri" w:hAnsi="Times New Roman" w:cs="Times New Roman"/>
      <w:b/>
      <w:caps/>
      <w:sz w:val="25"/>
      <w:szCs w:val="28"/>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T2">
    <w:name w:val="PART 2"/>
    <w:basedOn w:val="Normal"/>
    <w:link w:val="PART2Char"/>
    <w:qFormat/>
    <w:rsid w:val="005605A4"/>
    <w:pPr>
      <w:spacing w:before="240" w:beforeAutospacing="0" w:line="360" w:lineRule="auto"/>
      <w:jc w:val="both"/>
    </w:pPr>
    <w:rPr>
      <w:rFonts w:ascii="Comic Sans MS" w:eastAsia="Times New Roman" w:hAnsi="Comic Sans MS" w:cstheme="minorBidi"/>
      <w:sz w:val="23"/>
      <w:szCs w:val="24"/>
    </w:rPr>
  </w:style>
  <w:style w:type="character" w:customStyle="1" w:styleId="PART2Char">
    <w:name w:val="PART 2 Char"/>
    <w:basedOn w:val="DefaultParagraphFont"/>
    <w:link w:val="PART2"/>
    <w:rsid w:val="005605A4"/>
    <w:rPr>
      <w:rFonts w:ascii="Comic Sans MS" w:eastAsia="Times New Roman" w:hAnsi="Comic Sans MS"/>
      <w:snapToGrid w:val="0"/>
      <w:sz w:val="23"/>
      <w:szCs w:val="24"/>
    </w:rPr>
  </w:style>
  <w:style w:type="paragraph" w:customStyle="1" w:styleId="Tenbang">
    <w:name w:val="Ten bang"/>
    <w:basedOn w:val="Normal"/>
    <w:link w:val="TenbangChar"/>
    <w:qFormat/>
    <w:rsid w:val="00564CAF"/>
    <w:pPr>
      <w:spacing w:before="100"/>
      <w:jc w:val="center"/>
      <w:outlineLvl w:val="1"/>
    </w:pPr>
    <w:rPr>
      <w:rFonts w:ascii="Times New Roman Bold" w:eastAsiaTheme="minorHAnsi" w:hAnsi="Times New Roman Bold" w:cstheme="minorBidi"/>
      <w:b/>
      <w:i/>
      <w:snapToGrid/>
      <w:szCs w:val="24"/>
      <w:lang w:val="en-US"/>
    </w:rPr>
  </w:style>
  <w:style w:type="character" w:customStyle="1" w:styleId="TenbangChar">
    <w:name w:val="Ten bang Char"/>
    <w:basedOn w:val="DefaultParagraphFont"/>
    <w:link w:val="Tenbang"/>
    <w:rsid w:val="00564CAF"/>
    <w:rPr>
      <w:rFonts w:ascii="Times New Roman Bold" w:hAnsi="Times New Roman Bold"/>
      <w:b/>
      <w:i/>
      <w:sz w:val="24"/>
      <w:szCs w:val="24"/>
      <w:lang w:val="en-US"/>
    </w:rPr>
  </w:style>
  <w:style w:type="paragraph" w:customStyle="1" w:styleId="1chinhtrang">
    <w:name w:val="1 chinh trang"/>
    <w:basedOn w:val="Normal"/>
    <w:rsid w:val="002A35C6"/>
    <w:pPr>
      <w:widowControl w:val="0"/>
      <w:spacing w:before="60" w:beforeAutospacing="0" w:after="60" w:line="264" w:lineRule="auto"/>
      <w:ind w:firstLine="567"/>
      <w:jc w:val="both"/>
    </w:pPr>
    <w:rPr>
      <w:rFonts w:ascii=".VnCentury Schoolbook" w:eastAsia="Times New Roman" w:hAnsi=".VnCentury Schoolbook"/>
      <w:snapToGrid/>
      <w:color w:val="000000"/>
      <w:sz w:val="22"/>
      <w:szCs w:val="22"/>
      <w:lang w:val="en-US"/>
    </w:rPr>
  </w:style>
  <w:style w:type="paragraph" w:customStyle="1" w:styleId="subclause">
    <w:name w:val="subclause"/>
    <w:basedOn w:val="Normal"/>
    <w:uiPriority w:val="99"/>
    <w:rsid w:val="007F3312"/>
    <w:pPr>
      <w:spacing w:after="240"/>
      <w:ind w:left="2880" w:hanging="720"/>
      <w:jc w:val="both"/>
    </w:pPr>
    <w:rPr>
      <w:rFonts w:ascii="Calibri" w:eastAsiaTheme="minorHAnsi" w:hAnsi="Calibri"/>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5363">
      <w:bodyDiv w:val="1"/>
      <w:marLeft w:val="0"/>
      <w:marRight w:val="0"/>
      <w:marTop w:val="0"/>
      <w:marBottom w:val="0"/>
      <w:divBdr>
        <w:top w:val="none" w:sz="0" w:space="0" w:color="auto"/>
        <w:left w:val="none" w:sz="0" w:space="0" w:color="auto"/>
        <w:bottom w:val="none" w:sz="0" w:space="0" w:color="auto"/>
        <w:right w:val="none" w:sz="0" w:space="0" w:color="auto"/>
      </w:divBdr>
    </w:div>
    <w:div w:id="75174382">
      <w:bodyDiv w:val="1"/>
      <w:marLeft w:val="0"/>
      <w:marRight w:val="0"/>
      <w:marTop w:val="0"/>
      <w:marBottom w:val="0"/>
      <w:divBdr>
        <w:top w:val="none" w:sz="0" w:space="0" w:color="auto"/>
        <w:left w:val="none" w:sz="0" w:space="0" w:color="auto"/>
        <w:bottom w:val="none" w:sz="0" w:space="0" w:color="auto"/>
        <w:right w:val="none" w:sz="0" w:space="0" w:color="auto"/>
      </w:divBdr>
    </w:div>
    <w:div w:id="76366109">
      <w:bodyDiv w:val="1"/>
      <w:marLeft w:val="0"/>
      <w:marRight w:val="0"/>
      <w:marTop w:val="0"/>
      <w:marBottom w:val="0"/>
      <w:divBdr>
        <w:top w:val="none" w:sz="0" w:space="0" w:color="auto"/>
        <w:left w:val="none" w:sz="0" w:space="0" w:color="auto"/>
        <w:bottom w:val="none" w:sz="0" w:space="0" w:color="auto"/>
        <w:right w:val="none" w:sz="0" w:space="0" w:color="auto"/>
      </w:divBdr>
    </w:div>
    <w:div w:id="99305039">
      <w:bodyDiv w:val="1"/>
      <w:marLeft w:val="0"/>
      <w:marRight w:val="0"/>
      <w:marTop w:val="0"/>
      <w:marBottom w:val="0"/>
      <w:divBdr>
        <w:top w:val="none" w:sz="0" w:space="0" w:color="auto"/>
        <w:left w:val="none" w:sz="0" w:space="0" w:color="auto"/>
        <w:bottom w:val="none" w:sz="0" w:space="0" w:color="auto"/>
        <w:right w:val="none" w:sz="0" w:space="0" w:color="auto"/>
      </w:divBdr>
      <w:divsChild>
        <w:div w:id="490952679">
          <w:marLeft w:val="0"/>
          <w:marRight w:val="0"/>
          <w:marTop w:val="0"/>
          <w:marBottom w:val="75"/>
          <w:divBdr>
            <w:top w:val="none" w:sz="0" w:space="0" w:color="auto"/>
            <w:left w:val="none" w:sz="0" w:space="0" w:color="auto"/>
            <w:bottom w:val="single" w:sz="12" w:space="3" w:color="BBBBBB"/>
            <w:right w:val="none" w:sz="0" w:space="0" w:color="auto"/>
          </w:divBdr>
        </w:div>
        <w:div w:id="1463304710">
          <w:marLeft w:val="0"/>
          <w:marRight w:val="0"/>
          <w:marTop w:val="0"/>
          <w:marBottom w:val="0"/>
          <w:divBdr>
            <w:top w:val="none" w:sz="0" w:space="0" w:color="auto"/>
            <w:left w:val="none" w:sz="0" w:space="0" w:color="auto"/>
            <w:bottom w:val="none" w:sz="0" w:space="0" w:color="auto"/>
            <w:right w:val="none" w:sz="0" w:space="0" w:color="auto"/>
          </w:divBdr>
          <w:divsChild>
            <w:div w:id="2143764113">
              <w:marLeft w:val="0"/>
              <w:marRight w:val="0"/>
              <w:marTop w:val="0"/>
              <w:marBottom w:val="75"/>
              <w:divBdr>
                <w:top w:val="none" w:sz="0" w:space="0" w:color="auto"/>
                <w:left w:val="none" w:sz="0" w:space="0" w:color="auto"/>
                <w:bottom w:val="single" w:sz="12" w:space="3" w:color="BBBBBB"/>
                <w:right w:val="none" w:sz="0" w:space="0" w:color="auto"/>
              </w:divBdr>
            </w:div>
          </w:divsChild>
        </w:div>
      </w:divsChild>
    </w:div>
    <w:div w:id="101187897">
      <w:bodyDiv w:val="1"/>
      <w:marLeft w:val="0"/>
      <w:marRight w:val="0"/>
      <w:marTop w:val="0"/>
      <w:marBottom w:val="0"/>
      <w:divBdr>
        <w:top w:val="none" w:sz="0" w:space="0" w:color="auto"/>
        <w:left w:val="none" w:sz="0" w:space="0" w:color="auto"/>
        <w:bottom w:val="none" w:sz="0" w:space="0" w:color="auto"/>
        <w:right w:val="none" w:sz="0" w:space="0" w:color="auto"/>
      </w:divBdr>
    </w:div>
    <w:div w:id="114643421">
      <w:bodyDiv w:val="1"/>
      <w:marLeft w:val="0"/>
      <w:marRight w:val="0"/>
      <w:marTop w:val="0"/>
      <w:marBottom w:val="0"/>
      <w:divBdr>
        <w:top w:val="none" w:sz="0" w:space="0" w:color="auto"/>
        <w:left w:val="none" w:sz="0" w:space="0" w:color="auto"/>
        <w:bottom w:val="none" w:sz="0" w:space="0" w:color="auto"/>
        <w:right w:val="none" w:sz="0" w:space="0" w:color="auto"/>
      </w:divBdr>
    </w:div>
    <w:div w:id="121466493">
      <w:bodyDiv w:val="1"/>
      <w:marLeft w:val="0"/>
      <w:marRight w:val="0"/>
      <w:marTop w:val="0"/>
      <w:marBottom w:val="0"/>
      <w:divBdr>
        <w:top w:val="none" w:sz="0" w:space="0" w:color="auto"/>
        <w:left w:val="none" w:sz="0" w:space="0" w:color="auto"/>
        <w:bottom w:val="none" w:sz="0" w:space="0" w:color="auto"/>
        <w:right w:val="none" w:sz="0" w:space="0" w:color="auto"/>
      </w:divBdr>
    </w:div>
    <w:div w:id="123698954">
      <w:bodyDiv w:val="1"/>
      <w:marLeft w:val="0"/>
      <w:marRight w:val="0"/>
      <w:marTop w:val="0"/>
      <w:marBottom w:val="0"/>
      <w:divBdr>
        <w:top w:val="none" w:sz="0" w:space="0" w:color="auto"/>
        <w:left w:val="none" w:sz="0" w:space="0" w:color="auto"/>
        <w:bottom w:val="none" w:sz="0" w:space="0" w:color="auto"/>
        <w:right w:val="none" w:sz="0" w:space="0" w:color="auto"/>
      </w:divBdr>
      <w:divsChild>
        <w:div w:id="948969773">
          <w:marLeft w:val="0"/>
          <w:marRight w:val="0"/>
          <w:marTop w:val="0"/>
          <w:marBottom w:val="0"/>
          <w:divBdr>
            <w:top w:val="none" w:sz="0" w:space="0" w:color="auto"/>
            <w:left w:val="none" w:sz="0" w:space="0" w:color="auto"/>
            <w:bottom w:val="none" w:sz="0" w:space="0" w:color="auto"/>
            <w:right w:val="none" w:sz="0" w:space="0" w:color="auto"/>
          </w:divBdr>
        </w:div>
        <w:div w:id="196453061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34832570">
      <w:bodyDiv w:val="1"/>
      <w:marLeft w:val="0"/>
      <w:marRight w:val="0"/>
      <w:marTop w:val="0"/>
      <w:marBottom w:val="0"/>
      <w:divBdr>
        <w:top w:val="none" w:sz="0" w:space="0" w:color="auto"/>
        <w:left w:val="none" w:sz="0" w:space="0" w:color="auto"/>
        <w:bottom w:val="none" w:sz="0" w:space="0" w:color="auto"/>
        <w:right w:val="none" w:sz="0" w:space="0" w:color="auto"/>
      </w:divBdr>
    </w:div>
    <w:div w:id="135880133">
      <w:bodyDiv w:val="1"/>
      <w:marLeft w:val="0"/>
      <w:marRight w:val="0"/>
      <w:marTop w:val="0"/>
      <w:marBottom w:val="0"/>
      <w:divBdr>
        <w:top w:val="none" w:sz="0" w:space="0" w:color="auto"/>
        <w:left w:val="none" w:sz="0" w:space="0" w:color="auto"/>
        <w:bottom w:val="none" w:sz="0" w:space="0" w:color="auto"/>
        <w:right w:val="none" w:sz="0" w:space="0" w:color="auto"/>
      </w:divBdr>
    </w:div>
    <w:div w:id="151992136">
      <w:bodyDiv w:val="1"/>
      <w:marLeft w:val="0"/>
      <w:marRight w:val="0"/>
      <w:marTop w:val="0"/>
      <w:marBottom w:val="0"/>
      <w:divBdr>
        <w:top w:val="none" w:sz="0" w:space="0" w:color="auto"/>
        <w:left w:val="none" w:sz="0" w:space="0" w:color="auto"/>
        <w:bottom w:val="none" w:sz="0" w:space="0" w:color="auto"/>
        <w:right w:val="none" w:sz="0" w:space="0" w:color="auto"/>
      </w:divBdr>
    </w:div>
    <w:div w:id="183249987">
      <w:bodyDiv w:val="1"/>
      <w:marLeft w:val="0"/>
      <w:marRight w:val="0"/>
      <w:marTop w:val="0"/>
      <w:marBottom w:val="0"/>
      <w:divBdr>
        <w:top w:val="none" w:sz="0" w:space="0" w:color="auto"/>
        <w:left w:val="none" w:sz="0" w:space="0" w:color="auto"/>
        <w:bottom w:val="none" w:sz="0" w:space="0" w:color="auto"/>
        <w:right w:val="none" w:sz="0" w:space="0" w:color="auto"/>
      </w:divBdr>
    </w:div>
    <w:div w:id="183710210">
      <w:bodyDiv w:val="1"/>
      <w:marLeft w:val="0"/>
      <w:marRight w:val="0"/>
      <w:marTop w:val="0"/>
      <w:marBottom w:val="0"/>
      <w:divBdr>
        <w:top w:val="none" w:sz="0" w:space="0" w:color="auto"/>
        <w:left w:val="none" w:sz="0" w:space="0" w:color="auto"/>
        <w:bottom w:val="none" w:sz="0" w:space="0" w:color="auto"/>
        <w:right w:val="none" w:sz="0" w:space="0" w:color="auto"/>
      </w:divBdr>
    </w:div>
    <w:div w:id="207036997">
      <w:bodyDiv w:val="1"/>
      <w:marLeft w:val="0"/>
      <w:marRight w:val="0"/>
      <w:marTop w:val="0"/>
      <w:marBottom w:val="0"/>
      <w:divBdr>
        <w:top w:val="none" w:sz="0" w:space="0" w:color="auto"/>
        <w:left w:val="none" w:sz="0" w:space="0" w:color="auto"/>
        <w:bottom w:val="none" w:sz="0" w:space="0" w:color="auto"/>
        <w:right w:val="none" w:sz="0" w:space="0" w:color="auto"/>
      </w:divBdr>
    </w:div>
    <w:div w:id="226886054">
      <w:bodyDiv w:val="1"/>
      <w:marLeft w:val="0"/>
      <w:marRight w:val="0"/>
      <w:marTop w:val="0"/>
      <w:marBottom w:val="0"/>
      <w:divBdr>
        <w:top w:val="none" w:sz="0" w:space="0" w:color="auto"/>
        <w:left w:val="none" w:sz="0" w:space="0" w:color="auto"/>
        <w:bottom w:val="none" w:sz="0" w:space="0" w:color="auto"/>
        <w:right w:val="none" w:sz="0" w:space="0" w:color="auto"/>
      </w:divBdr>
    </w:div>
    <w:div w:id="245573250">
      <w:bodyDiv w:val="1"/>
      <w:marLeft w:val="0"/>
      <w:marRight w:val="0"/>
      <w:marTop w:val="0"/>
      <w:marBottom w:val="0"/>
      <w:divBdr>
        <w:top w:val="none" w:sz="0" w:space="0" w:color="auto"/>
        <w:left w:val="none" w:sz="0" w:space="0" w:color="auto"/>
        <w:bottom w:val="none" w:sz="0" w:space="0" w:color="auto"/>
        <w:right w:val="none" w:sz="0" w:space="0" w:color="auto"/>
      </w:divBdr>
    </w:div>
    <w:div w:id="265886597">
      <w:bodyDiv w:val="1"/>
      <w:marLeft w:val="0"/>
      <w:marRight w:val="0"/>
      <w:marTop w:val="0"/>
      <w:marBottom w:val="0"/>
      <w:divBdr>
        <w:top w:val="none" w:sz="0" w:space="0" w:color="auto"/>
        <w:left w:val="none" w:sz="0" w:space="0" w:color="auto"/>
        <w:bottom w:val="none" w:sz="0" w:space="0" w:color="auto"/>
        <w:right w:val="none" w:sz="0" w:space="0" w:color="auto"/>
      </w:divBdr>
    </w:div>
    <w:div w:id="280457548">
      <w:bodyDiv w:val="1"/>
      <w:marLeft w:val="0"/>
      <w:marRight w:val="0"/>
      <w:marTop w:val="0"/>
      <w:marBottom w:val="0"/>
      <w:divBdr>
        <w:top w:val="none" w:sz="0" w:space="0" w:color="auto"/>
        <w:left w:val="none" w:sz="0" w:space="0" w:color="auto"/>
        <w:bottom w:val="none" w:sz="0" w:space="0" w:color="auto"/>
        <w:right w:val="none" w:sz="0" w:space="0" w:color="auto"/>
      </w:divBdr>
    </w:div>
    <w:div w:id="283386283">
      <w:bodyDiv w:val="1"/>
      <w:marLeft w:val="0"/>
      <w:marRight w:val="0"/>
      <w:marTop w:val="0"/>
      <w:marBottom w:val="0"/>
      <w:divBdr>
        <w:top w:val="none" w:sz="0" w:space="0" w:color="auto"/>
        <w:left w:val="none" w:sz="0" w:space="0" w:color="auto"/>
        <w:bottom w:val="none" w:sz="0" w:space="0" w:color="auto"/>
        <w:right w:val="none" w:sz="0" w:space="0" w:color="auto"/>
      </w:divBdr>
    </w:div>
    <w:div w:id="301161284">
      <w:bodyDiv w:val="1"/>
      <w:marLeft w:val="0"/>
      <w:marRight w:val="0"/>
      <w:marTop w:val="0"/>
      <w:marBottom w:val="0"/>
      <w:divBdr>
        <w:top w:val="none" w:sz="0" w:space="0" w:color="auto"/>
        <w:left w:val="none" w:sz="0" w:space="0" w:color="auto"/>
        <w:bottom w:val="none" w:sz="0" w:space="0" w:color="auto"/>
        <w:right w:val="none" w:sz="0" w:space="0" w:color="auto"/>
      </w:divBdr>
    </w:div>
    <w:div w:id="307133714">
      <w:bodyDiv w:val="1"/>
      <w:marLeft w:val="0"/>
      <w:marRight w:val="0"/>
      <w:marTop w:val="0"/>
      <w:marBottom w:val="0"/>
      <w:divBdr>
        <w:top w:val="none" w:sz="0" w:space="0" w:color="auto"/>
        <w:left w:val="none" w:sz="0" w:space="0" w:color="auto"/>
        <w:bottom w:val="none" w:sz="0" w:space="0" w:color="auto"/>
        <w:right w:val="none" w:sz="0" w:space="0" w:color="auto"/>
      </w:divBdr>
    </w:div>
    <w:div w:id="310133663">
      <w:bodyDiv w:val="1"/>
      <w:marLeft w:val="0"/>
      <w:marRight w:val="0"/>
      <w:marTop w:val="0"/>
      <w:marBottom w:val="0"/>
      <w:divBdr>
        <w:top w:val="none" w:sz="0" w:space="0" w:color="auto"/>
        <w:left w:val="none" w:sz="0" w:space="0" w:color="auto"/>
        <w:bottom w:val="none" w:sz="0" w:space="0" w:color="auto"/>
        <w:right w:val="none" w:sz="0" w:space="0" w:color="auto"/>
      </w:divBdr>
    </w:div>
    <w:div w:id="313414934">
      <w:bodyDiv w:val="1"/>
      <w:marLeft w:val="0"/>
      <w:marRight w:val="0"/>
      <w:marTop w:val="0"/>
      <w:marBottom w:val="0"/>
      <w:divBdr>
        <w:top w:val="none" w:sz="0" w:space="0" w:color="auto"/>
        <w:left w:val="none" w:sz="0" w:space="0" w:color="auto"/>
        <w:bottom w:val="none" w:sz="0" w:space="0" w:color="auto"/>
        <w:right w:val="none" w:sz="0" w:space="0" w:color="auto"/>
      </w:divBdr>
    </w:div>
    <w:div w:id="323241139">
      <w:bodyDiv w:val="1"/>
      <w:marLeft w:val="0"/>
      <w:marRight w:val="0"/>
      <w:marTop w:val="0"/>
      <w:marBottom w:val="0"/>
      <w:divBdr>
        <w:top w:val="none" w:sz="0" w:space="0" w:color="auto"/>
        <w:left w:val="none" w:sz="0" w:space="0" w:color="auto"/>
        <w:bottom w:val="none" w:sz="0" w:space="0" w:color="auto"/>
        <w:right w:val="none" w:sz="0" w:space="0" w:color="auto"/>
      </w:divBdr>
    </w:div>
    <w:div w:id="384833525">
      <w:bodyDiv w:val="1"/>
      <w:marLeft w:val="0"/>
      <w:marRight w:val="0"/>
      <w:marTop w:val="0"/>
      <w:marBottom w:val="0"/>
      <w:divBdr>
        <w:top w:val="none" w:sz="0" w:space="0" w:color="auto"/>
        <w:left w:val="none" w:sz="0" w:space="0" w:color="auto"/>
        <w:bottom w:val="none" w:sz="0" w:space="0" w:color="auto"/>
        <w:right w:val="none" w:sz="0" w:space="0" w:color="auto"/>
      </w:divBdr>
    </w:div>
    <w:div w:id="385639463">
      <w:bodyDiv w:val="1"/>
      <w:marLeft w:val="0"/>
      <w:marRight w:val="0"/>
      <w:marTop w:val="0"/>
      <w:marBottom w:val="0"/>
      <w:divBdr>
        <w:top w:val="none" w:sz="0" w:space="0" w:color="auto"/>
        <w:left w:val="none" w:sz="0" w:space="0" w:color="auto"/>
        <w:bottom w:val="none" w:sz="0" w:space="0" w:color="auto"/>
        <w:right w:val="none" w:sz="0" w:space="0" w:color="auto"/>
      </w:divBdr>
    </w:div>
    <w:div w:id="387847511">
      <w:bodyDiv w:val="1"/>
      <w:marLeft w:val="0"/>
      <w:marRight w:val="0"/>
      <w:marTop w:val="0"/>
      <w:marBottom w:val="0"/>
      <w:divBdr>
        <w:top w:val="none" w:sz="0" w:space="0" w:color="auto"/>
        <w:left w:val="none" w:sz="0" w:space="0" w:color="auto"/>
        <w:bottom w:val="none" w:sz="0" w:space="0" w:color="auto"/>
        <w:right w:val="none" w:sz="0" w:space="0" w:color="auto"/>
      </w:divBdr>
    </w:div>
    <w:div w:id="418257255">
      <w:bodyDiv w:val="1"/>
      <w:marLeft w:val="0"/>
      <w:marRight w:val="0"/>
      <w:marTop w:val="0"/>
      <w:marBottom w:val="0"/>
      <w:divBdr>
        <w:top w:val="none" w:sz="0" w:space="0" w:color="auto"/>
        <w:left w:val="none" w:sz="0" w:space="0" w:color="auto"/>
        <w:bottom w:val="none" w:sz="0" w:space="0" w:color="auto"/>
        <w:right w:val="none" w:sz="0" w:space="0" w:color="auto"/>
      </w:divBdr>
    </w:div>
    <w:div w:id="431704214">
      <w:bodyDiv w:val="1"/>
      <w:marLeft w:val="0"/>
      <w:marRight w:val="0"/>
      <w:marTop w:val="0"/>
      <w:marBottom w:val="0"/>
      <w:divBdr>
        <w:top w:val="none" w:sz="0" w:space="0" w:color="auto"/>
        <w:left w:val="none" w:sz="0" w:space="0" w:color="auto"/>
        <w:bottom w:val="none" w:sz="0" w:space="0" w:color="auto"/>
        <w:right w:val="none" w:sz="0" w:space="0" w:color="auto"/>
      </w:divBdr>
    </w:div>
    <w:div w:id="437331688">
      <w:bodyDiv w:val="1"/>
      <w:marLeft w:val="0"/>
      <w:marRight w:val="0"/>
      <w:marTop w:val="0"/>
      <w:marBottom w:val="0"/>
      <w:divBdr>
        <w:top w:val="none" w:sz="0" w:space="0" w:color="auto"/>
        <w:left w:val="none" w:sz="0" w:space="0" w:color="auto"/>
        <w:bottom w:val="none" w:sz="0" w:space="0" w:color="auto"/>
        <w:right w:val="none" w:sz="0" w:space="0" w:color="auto"/>
      </w:divBdr>
    </w:div>
    <w:div w:id="444230347">
      <w:bodyDiv w:val="1"/>
      <w:marLeft w:val="0"/>
      <w:marRight w:val="0"/>
      <w:marTop w:val="0"/>
      <w:marBottom w:val="0"/>
      <w:divBdr>
        <w:top w:val="none" w:sz="0" w:space="0" w:color="auto"/>
        <w:left w:val="none" w:sz="0" w:space="0" w:color="auto"/>
        <w:bottom w:val="none" w:sz="0" w:space="0" w:color="auto"/>
        <w:right w:val="none" w:sz="0" w:space="0" w:color="auto"/>
      </w:divBdr>
    </w:div>
    <w:div w:id="479931687">
      <w:bodyDiv w:val="1"/>
      <w:marLeft w:val="0"/>
      <w:marRight w:val="0"/>
      <w:marTop w:val="0"/>
      <w:marBottom w:val="0"/>
      <w:divBdr>
        <w:top w:val="none" w:sz="0" w:space="0" w:color="auto"/>
        <w:left w:val="none" w:sz="0" w:space="0" w:color="auto"/>
        <w:bottom w:val="none" w:sz="0" w:space="0" w:color="auto"/>
        <w:right w:val="none" w:sz="0" w:space="0" w:color="auto"/>
      </w:divBdr>
    </w:div>
    <w:div w:id="519124336">
      <w:bodyDiv w:val="1"/>
      <w:marLeft w:val="0"/>
      <w:marRight w:val="0"/>
      <w:marTop w:val="0"/>
      <w:marBottom w:val="0"/>
      <w:divBdr>
        <w:top w:val="none" w:sz="0" w:space="0" w:color="auto"/>
        <w:left w:val="none" w:sz="0" w:space="0" w:color="auto"/>
        <w:bottom w:val="none" w:sz="0" w:space="0" w:color="auto"/>
        <w:right w:val="none" w:sz="0" w:space="0" w:color="auto"/>
      </w:divBdr>
    </w:div>
    <w:div w:id="524565632">
      <w:bodyDiv w:val="1"/>
      <w:marLeft w:val="0"/>
      <w:marRight w:val="0"/>
      <w:marTop w:val="0"/>
      <w:marBottom w:val="0"/>
      <w:divBdr>
        <w:top w:val="none" w:sz="0" w:space="0" w:color="auto"/>
        <w:left w:val="none" w:sz="0" w:space="0" w:color="auto"/>
        <w:bottom w:val="none" w:sz="0" w:space="0" w:color="auto"/>
        <w:right w:val="none" w:sz="0" w:space="0" w:color="auto"/>
      </w:divBdr>
    </w:div>
    <w:div w:id="537737754">
      <w:bodyDiv w:val="1"/>
      <w:marLeft w:val="0"/>
      <w:marRight w:val="0"/>
      <w:marTop w:val="0"/>
      <w:marBottom w:val="0"/>
      <w:divBdr>
        <w:top w:val="none" w:sz="0" w:space="0" w:color="auto"/>
        <w:left w:val="none" w:sz="0" w:space="0" w:color="auto"/>
        <w:bottom w:val="none" w:sz="0" w:space="0" w:color="auto"/>
        <w:right w:val="none" w:sz="0" w:space="0" w:color="auto"/>
      </w:divBdr>
    </w:div>
    <w:div w:id="537815596">
      <w:bodyDiv w:val="1"/>
      <w:marLeft w:val="0"/>
      <w:marRight w:val="0"/>
      <w:marTop w:val="0"/>
      <w:marBottom w:val="0"/>
      <w:divBdr>
        <w:top w:val="none" w:sz="0" w:space="0" w:color="auto"/>
        <w:left w:val="none" w:sz="0" w:space="0" w:color="auto"/>
        <w:bottom w:val="none" w:sz="0" w:space="0" w:color="auto"/>
        <w:right w:val="none" w:sz="0" w:space="0" w:color="auto"/>
      </w:divBdr>
    </w:div>
    <w:div w:id="552808263">
      <w:bodyDiv w:val="1"/>
      <w:marLeft w:val="0"/>
      <w:marRight w:val="0"/>
      <w:marTop w:val="0"/>
      <w:marBottom w:val="0"/>
      <w:divBdr>
        <w:top w:val="none" w:sz="0" w:space="0" w:color="auto"/>
        <w:left w:val="none" w:sz="0" w:space="0" w:color="auto"/>
        <w:bottom w:val="none" w:sz="0" w:space="0" w:color="auto"/>
        <w:right w:val="none" w:sz="0" w:space="0" w:color="auto"/>
      </w:divBdr>
    </w:div>
    <w:div w:id="555967952">
      <w:bodyDiv w:val="1"/>
      <w:marLeft w:val="0"/>
      <w:marRight w:val="0"/>
      <w:marTop w:val="0"/>
      <w:marBottom w:val="0"/>
      <w:divBdr>
        <w:top w:val="none" w:sz="0" w:space="0" w:color="auto"/>
        <w:left w:val="none" w:sz="0" w:space="0" w:color="auto"/>
        <w:bottom w:val="none" w:sz="0" w:space="0" w:color="auto"/>
        <w:right w:val="none" w:sz="0" w:space="0" w:color="auto"/>
      </w:divBdr>
    </w:div>
    <w:div w:id="561723083">
      <w:bodyDiv w:val="1"/>
      <w:marLeft w:val="0"/>
      <w:marRight w:val="0"/>
      <w:marTop w:val="0"/>
      <w:marBottom w:val="0"/>
      <w:divBdr>
        <w:top w:val="none" w:sz="0" w:space="0" w:color="auto"/>
        <w:left w:val="none" w:sz="0" w:space="0" w:color="auto"/>
        <w:bottom w:val="none" w:sz="0" w:space="0" w:color="auto"/>
        <w:right w:val="none" w:sz="0" w:space="0" w:color="auto"/>
      </w:divBdr>
    </w:div>
    <w:div w:id="563493792">
      <w:bodyDiv w:val="1"/>
      <w:marLeft w:val="0"/>
      <w:marRight w:val="0"/>
      <w:marTop w:val="0"/>
      <w:marBottom w:val="0"/>
      <w:divBdr>
        <w:top w:val="none" w:sz="0" w:space="0" w:color="auto"/>
        <w:left w:val="none" w:sz="0" w:space="0" w:color="auto"/>
        <w:bottom w:val="none" w:sz="0" w:space="0" w:color="auto"/>
        <w:right w:val="none" w:sz="0" w:space="0" w:color="auto"/>
      </w:divBdr>
    </w:div>
    <w:div w:id="567687570">
      <w:bodyDiv w:val="1"/>
      <w:marLeft w:val="0"/>
      <w:marRight w:val="0"/>
      <w:marTop w:val="0"/>
      <w:marBottom w:val="0"/>
      <w:divBdr>
        <w:top w:val="none" w:sz="0" w:space="0" w:color="auto"/>
        <w:left w:val="none" w:sz="0" w:space="0" w:color="auto"/>
        <w:bottom w:val="none" w:sz="0" w:space="0" w:color="auto"/>
        <w:right w:val="none" w:sz="0" w:space="0" w:color="auto"/>
      </w:divBdr>
    </w:div>
    <w:div w:id="681929188">
      <w:bodyDiv w:val="1"/>
      <w:marLeft w:val="0"/>
      <w:marRight w:val="0"/>
      <w:marTop w:val="0"/>
      <w:marBottom w:val="0"/>
      <w:divBdr>
        <w:top w:val="none" w:sz="0" w:space="0" w:color="auto"/>
        <w:left w:val="none" w:sz="0" w:space="0" w:color="auto"/>
        <w:bottom w:val="none" w:sz="0" w:space="0" w:color="auto"/>
        <w:right w:val="none" w:sz="0" w:space="0" w:color="auto"/>
      </w:divBdr>
    </w:div>
    <w:div w:id="725489545">
      <w:bodyDiv w:val="1"/>
      <w:marLeft w:val="0"/>
      <w:marRight w:val="0"/>
      <w:marTop w:val="0"/>
      <w:marBottom w:val="0"/>
      <w:divBdr>
        <w:top w:val="none" w:sz="0" w:space="0" w:color="auto"/>
        <w:left w:val="none" w:sz="0" w:space="0" w:color="auto"/>
        <w:bottom w:val="none" w:sz="0" w:space="0" w:color="auto"/>
        <w:right w:val="none" w:sz="0" w:space="0" w:color="auto"/>
      </w:divBdr>
    </w:div>
    <w:div w:id="746076561">
      <w:bodyDiv w:val="1"/>
      <w:marLeft w:val="0"/>
      <w:marRight w:val="0"/>
      <w:marTop w:val="0"/>
      <w:marBottom w:val="0"/>
      <w:divBdr>
        <w:top w:val="none" w:sz="0" w:space="0" w:color="auto"/>
        <w:left w:val="none" w:sz="0" w:space="0" w:color="auto"/>
        <w:bottom w:val="none" w:sz="0" w:space="0" w:color="auto"/>
        <w:right w:val="none" w:sz="0" w:space="0" w:color="auto"/>
      </w:divBdr>
    </w:div>
    <w:div w:id="779647043">
      <w:bodyDiv w:val="1"/>
      <w:marLeft w:val="0"/>
      <w:marRight w:val="0"/>
      <w:marTop w:val="0"/>
      <w:marBottom w:val="0"/>
      <w:divBdr>
        <w:top w:val="none" w:sz="0" w:space="0" w:color="auto"/>
        <w:left w:val="none" w:sz="0" w:space="0" w:color="auto"/>
        <w:bottom w:val="none" w:sz="0" w:space="0" w:color="auto"/>
        <w:right w:val="none" w:sz="0" w:space="0" w:color="auto"/>
      </w:divBdr>
      <w:divsChild>
        <w:div w:id="84807479">
          <w:marLeft w:val="0"/>
          <w:marRight w:val="0"/>
          <w:marTop w:val="120"/>
          <w:marBottom w:val="120"/>
          <w:divBdr>
            <w:top w:val="none" w:sz="0" w:space="0" w:color="auto"/>
            <w:left w:val="none" w:sz="0" w:space="0" w:color="auto"/>
            <w:bottom w:val="none" w:sz="0" w:space="0" w:color="auto"/>
            <w:right w:val="none" w:sz="0" w:space="0" w:color="auto"/>
          </w:divBdr>
        </w:div>
        <w:div w:id="87623773">
          <w:marLeft w:val="0"/>
          <w:marRight w:val="0"/>
          <w:marTop w:val="120"/>
          <w:marBottom w:val="120"/>
          <w:divBdr>
            <w:top w:val="none" w:sz="0" w:space="0" w:color="auto"/>
            <w:left w:val="none" w:sz="0" w:space="0" w:color="auto"/>
            <w:bottom w:val="none" w:sz="0" w:space="0" w:color="auto"/>
            <w:right w:val="none" w:sz="0" w:space="0" w:color="auto"/>
          </w:divBdr>
        </w:div>
        <w:div w:id="106315677">
          <w:marLeft w:val="0"/>
          <w:marRight w:val="0"/>
          <w:marTop w:val="120"/>
          <w:marBottom w:val="120"/>
          <w:divBdr>
            <w:top w:val="none" w:sz="0" w:space="0" w:color="auto"/>
            <w:left w:val="none" w:sz="0" w:space="0" w:color="auto"/>
            <w:bottom w:val="none" w:sz="0" w:space="0" w:color="auto"/>
            <w:right w:val="none" w:sz="0" w:space="0" w:color="auto"/>
          </w:divBdr>
        </w:div>
        <w:div w:id="374699963">
          <w:marLeft w:val="0"/>
          <w:marRight w:val="0"/>
          <w:marTop w:val="120"/>
          <w:marBottom w:val="120"/>
          <w:divBdr>
            <w:top w:val="none" w:sz="0" w:space="0" w:color="auto"/>
            <w:left w:val="none" w:sz="0" w:space="0" w:color="auto"/>
            <w:bottom w:val="none" w:sz="0" w:space="0" w:color="auto"/>
            <w:right w:val="none" w:sz="0" w:space="0" w:color="auto"/>
          </w:divBdr>
        </w:div>
        <w:div w:id="517474383">
          <w:marLeft w:val="0"/>
          <w:marRight w:val="0"/>
          <w:marTop w:val="120"/>
          <w:marBottom w:val="120"/>
          <w:divBdr>
            <w:top w:val="none" w:sz="0" w:space="0" w:color="auto"/>
            <w:left w:val="none" w:sz="0" w:space="0" w:color="auto"/>
            <w:bottom w:val="none" w:sz="0" w:space="0" w:color="auto"/>
            <w:right w:val="none" w:sz="0" w:space="0" w:color="auto"/>
          </w:divBdr>
        </w:div>
        <w:div w:id="526212070">
          <w:marLeft w:val="0"/>
          <w:marRight w:val="0"/>
          <w:marTop w:val="120"/>
          <w:marBottom w:val="120"/>
          <w:divBdr>
            <w:top w:val="none" w:sz="0" w:space="0" w:color="auto"/>
            <w:left w:val="none" w:sz="0" w:space="0" w:color="auto"/>
            <w:bottom w:val="none" w:sz="0" w:space="0" w:color="auto"/>
            <w:right w:val="none" w:sz="0" w:space="0" w:color="auto"/>
          </w:divBdr>
        </w:div>
        <w:div w:id="550649611">
          <w:marLeft w:val="0"/>
          <w:marRight w:val="0"/>
          <w:marTop w:val="120"/>
          <w:marBottom w:val="120"/>
          <w:divBdr>
            <w:top w:val="none" w:sz="0" w:space="0" w:color="auto"/>
            <w:left w:val="none" w:sz="0" w:space="0" w:color="auto"/>
            <w:bottom w:val="none" w:sz="0" w:space="0" w:color="auto"/>
            <w:right w:val="none" w:sz="0" w:space="0" w:color="auto"/>
          </w:divBdr>
        </w:div>
        <w:div w:id="691421336">
          <w:marLeft w:val="0"/>
          <w:marRight w:val="0"/>
          <w:marTop w:val="120"/>
          <w:marBottom w:val="120"/>
          <w:divBdr>
            <w:top w:val="none" w:sz="0" w:space="0" w:color="auto"/>
            <w:left w:val="none" w:sz="0" w:space="0" w:color="auto"/>
            <w:bottom w:val="none" w:sz="0" w:space="0" w:color="auto"/>
            <w:right w:val="none" w:sz="0" w:space="0" w:color="auto"/>
          </w:divBdr>
        </w:div>
        <w:div w:id="691539236">
          <w:marLeft w:val="0"/>
          <w:marRight w:val="0"/>
          <w:marTop w:val="120"/>
          <w:marBottom w:val="120"/>
          <w:divBdr>
            <w:top w:val="none" w:sz="0" w:space="0" w:color="auto"/>
            <w:left w:val="none" w:sz="0" w:space="0" w:color="auto"/>
            <w:bottom w:val="none" w:sz="0" w:space="0" w:color="auto"/>
            <w:right w:val="none" w:sz="0" w:space="0" w:color="auto"/>
          </w:divBdr>
        </w:div>
        <w:div w:id="701516484">
          <w:marLeft w:val="0"/>
          <w:marRight w:val="0"/>
          <w:marTop w:val="120"/>
          <w:marBottom w:val="120"/>
          <w:divBdr>
            <w:top w:val="none" w:sz="0" w:space="0" w:color="auto"/>
            <w:left w:val="none" w:sz="0" w:space="0" w:color="auto"/>
            <w:bottom w:val="none" w:sz="0" w:space="0" w:color="auto"/>
            <w:right w:val="none" w:sz="0" w:space="0" w:color="auto"/>
          </w:divBdr>
        </w:div>
        <w:div w:id="707684422">
          <w:marLeft w:val="0"/>
          <w:marRight w:val="0"/>
          <w:marTop w:val="120"/>
          <w:marBottom w:val="120"/>
          <w:divBdr>
            <w:top w:val="none" w:sz="0" w:space="0" w:color="auto"/>
            <w:left w:val="none" w:sz="0" w:space="0" w:color="auto"/>
            <w:bottom w:val="none" w:sz="0" w:space="0" w:color="auto"/>
            <w:right w:val="none" w:sz="0" w:space="0" w:color="auto"/>
          </w:divBdr>
        </w:div>
        <w:div w:id="748116342">
          <w:marLeft w:val="0"/>
          <w:marRight w:val="0"/>
          <w:marTop w:val="120"/>
          <w:marBottom w:val="120"/>
          <w:divBdr>
            <w:top w:val="none" w:sz="0" w:space="0" w:color="auto"/>
            <w:left w:val="none" w:sz="0" w:space="0" w:color="auto"/>
            <w:bottom w:val="none" w:sz="0" w:space="0" w:color="auto"/>
            <w:right w:val="none" w:sz="0" w:space="0" w:color="auto"/>
          </w:divBdr>
        </w:div>
        <w:div w:id="869218908">
          <w:marLeft w:val="0"/>
          <w:marRight w:val="0"/>
          <w:marTop w:val="120"/>
          <w:marBottom w:val="120"/>
          <w:divBdr>
            <w:top w:val="none" w:sz="0" w:space="0" w:color="auto"/>
            <w:left w:val="none" w:sz="0" w:space="0" w:color="auto"/>
            <w:bottom w:val="none" w:sz="0" w:space="0" w:color="auto"/>
            <w:right w:val="none" w:sz="0" w:space="0" w:color="auto"/>
          </w:divBdr>
        </w:div>
        <w:div w:id="1007630961">
          <w:marLeft w:val="0"/>
          <w:marRight w:val="0"/>
          <w:marTop w:val="120"/>
          <w:marBottom w:val="120"/>
          <w:divBdr>
            <w:top w:val="none" w:sz="0" w:space="0" w:color="auto"/>
            <w:left w:val="none" w:sz="0" w:space="0" w:color="auto"/>
            <w:bottom w:val="none" w:sz="0" w:space="0" w:color="auto"/>
            <w:right w:val="none" w:sz="0" w:space="0" w:color="auto"/>
          </w:divBdr>
        </w:div>
        <w:div w:id="1023243512">
          <w:marLeft w:val="0"/>
          <w:marRight w:val="0"/>
          <w:marTop w:val="120"/>
          <w:marBottom w:val="120"/>
          <w:divBdr>
            <w:top w:val="none" w:sz="0" w:space="0" w:color="auto"/>
            <w:left w:val="none" w:sz="0" w:space="0" w:color="auto"/>
            <w:bottom w:val="none" w:sz="0" w:space="0" w:color="auto"/>
            <w:right w:val="none" w:sz="0" w:space="0" w:color="auto"/>
          </w:divBdr>
        </w:div>
        <w:div w:id="1287737035">
          <w:marLeft w:val="0"/>
          <w:marRight w:val="0"/>
          <w:marTop w:val="120"/>
          <w:marBottom w:val="120"/>
          <w:divBdr>
            <w:top w:val="none" w:sz="0" w:space="0" w:color="auto"/>
            <w:left w:val="none" w:sz="0" w:space="0" w:color="auto"/>
            <w:bottom w:val="none" w:sz="0" w:space="0" w:color="auto"/>
            <w:right w:val="none" w:sz="0" w:space="0" w:color="auto"/>
          </w:divBdr>
        </w:div>
        <w:div w:id="1340498722">
          <w:marLeft w:val="0"/>
          <w:marRight w:val="0"/>
          <w:marTop w:val="120"/>
          <w:marBottom w:val="120"/>
          <w:divBdr>
            <w:top w:val="none" w:sz="0" w:space="0" w:color="auto"/>
            <w:left w:val="none" w:sz="0" w:space="0" w:color="auto"/>
            <w:bottom w:val="none" w:sz="0" w:space="0" w:color="auto"/>
            <w:right w:val="none" w:sz="0" w:space="0" w:color="auto"/>
          </w:divBdr>
        </w:div>
        <w:div w:id="1346202370">
          <w:marLeft w:val="0"/>
          <w:marRight w:val="0"/>
          <w:marTop w:val="120"/>
          <w:marBottom w:val="120"/>
          <w:divBdr>
            <w:top w:val="none" w:sz="0" w:space="0" w:color="auto"/>
            <w:left w:val="none" w:sz="0" w:space="0" w:color="auto"/>
            <w:bottom w:val="none" w:sz="0" w:space="0" w:color="auto"/>
            <w:right w:val="none" w:sz="0" w:space="0" w:color="auto"/>
          </w:divBdr>
        </w:div>
        <w:div w:id="1386641945">
          <w:marLeft w:val="0"/>
          <w:marRight w:val="0"/>
          <w:marTop w:val="120"/>
          <w:marBottom w:val="120"/>
          <w:divBdr>
            <w:top w:val="none" w:sz="0" w:space="0" w:color="auto"/>
            <w:left w:val="none" w:sz="0" w:space="0" w:color="auto"/>
            <w:bottom w:val="none" w:sz="0" w:space="0" w:color="auto"/>
            <w:right w:val="none" w:sz="0" w:space="0" w:color="auto"/>
          </w:divBdr>
        </w:div>
        <w:div w:id="1432504062">
          <w:marLeft w:val="0"/>
          <w:marRight w:val="0"/>
          <w:marTop w:val="120"/>
          <w:marBottom w:val="120"/>
          <w:divBdr>
            <w:top w:val="none" w:sz="0" w:space="0" w:color="auto"/>
            <w:left w:val="none" w:sz="0" w:space="0" w:color="auto"/>
            <w:bottom w:val="none" w:sz="0" w:space="0" w:color="auto"/>
            <w:right w:val="none" w:sz="0" w:space="0" w:color="auto"/>
          </w:divBdr>
        </w:div>
        <w:div w:id="1615285369">
          <w:marLeft w:val="0"/>
          <w:marRight w:val="0"/>
          <w:marTop w:val="120"/>
          <w:marBottom w:val="120"/>
          <w:divBdr>
            <w:top w:val="none" w:sz="0" w:space="0" w:color="auto"/>
            <w:left w:val="none" w:sz="0" w:space="0" w:color="auto"/>
            <w:bottom w:val="none" w:sz="0" w:space="0" w:color="auto"/>
            <w:right w:val="none" w:sz="0" w:space="0" w:color="auto"/>
          </w:divBdr>
        </w:div>
        <w:div w:id="1620794735">
          <w:marLeft w:val="0"/>
          <w:marRight w:val="0"/>
          <w:marTop w:val="120"/>
          <w:marBottom w:val="120"/>
          <w:divBdr>
            <w:top w:val="none" w:sz="0" w:space="0" w:color="auto"/>
            <w:left w:val="none" w:sz="0" w:space="0" w:color="auto"/>
            <w:bottom w:val="none" w:sz="0" w:space="0" w:color="auto"/>
            <w:right w:val="none" w:sz="0" w:space="0" w:color="auto"/>
          </w:divBdr>
        </w:div>
        <w:div w:id="1652827533">
          <w:marLeft w:val="0"/>
          <w:marRight w:val="0"/>
          <w:marTop w:val="120"/>
          <w:marBottom w:val="120"/>
          <w:divBdr>
            <w:top w:val="none" w:sz="0" w:space="0" w:color="auto"/>
            <w:left w:val="none" w:sz="0" w:space="0" w:color="auto"/>
            <w:bottom w:val="none" w:sz="0" w:space="0" w:color="auto"/>
            <w:right w:val="none" w:sz="0" w:space="0" w:color="auto"/>
          </w:divBdr>
        </w:div>
        <w:div w:id="1816487476">
          <w:marLeft w:val="0"/>
          <w:marRight w:val="0"/>
          <w:marTop w:val="120"/>
          <w:marBottom w:val="120"/>
          <w:divBdr>
            <w:top w:val="none" w:sz="0" w:space="0" w:color="auto"/>
            <w:left w:val="none" w:sz="0" w:space="0" w:color="auto"/>
            <w:bottom w:val="none" w:sz="0" w:space="0" w:color="auto"/>
            <w:right w:val="none" w:sz="0" w:space="0" w:color="auto"/>
          </w:divBdr>
        </w:div>
        <w:div w:id="1832871075">
          <w:marLeft w:val="0"/>
          <w:marRight w:val="0"/>
          <w:marTop w:val="120"/>
          <w:marBottom w:val="120"/>
          <w:divBdr>
            <w:top w:val="none" w:sz="0" w:space="0" w:color="auto"/>
            <w:left w:val="none" w:sz="0" w:space="0" w:color="auto"/>
            <w:bottom w:val="none" w:sz="0" w:space="0" w:color="auto"/>
            <w:right w:val="none" w:sz="0" w:space="0" w:color="auto"/>
          </w:divBdr>
        </w:div>
        <w:div w:id="1853297212">
          <w:marLeft w:val="0"/>
          <w:marRight w:val="0"/>
          <w:marTop w:val="120"/>
          <w:marBottom w:val="120"/>
          <w:divBdr>
            <w:top w:val="none" w:sz="0" w:space="0" w:color="auto"/>
            <w:left w:val="none" w:sz="0" w:space="0" w:color="auto"/>
            <w:bottom w:val="none" w:sz="0" w:space="0" w:color="auto"/>
            <w:right w:val="none" w:sz="0" w:space="0" w:color="auto"/>
          </w:divBdr>
        </w:div>
        <w:div w:id="1996567902">
          <w:marLeft w:val="0"/>
          <w:marRight w:val="0"/>
          <w:marTop w:val="120"/>
          <w:marBottom w:val="120"/>
          <w:divBdr>
            <w:top w:val="none" w:sz="0" w:space="0" w:color="auto"/>
            <w:left w:val="none" w:sz="0" w:space="0" w:color="auto"/>
            <w:bottom w:val="none" w:sz="0" w:space="0" w:color="auto"/>
            <w:right w:val="none" w:sz="0" w:space="0" w:color="auto"/>
          </w:divBdr>
        </w:div>
        <w:div w:id="2065253779">
          <w:marLeft w:val="0"/>
          <w:marRight w:val="0"/>
          <w:marTop w:val="120"/>
          <w:marBottom w:val="120"/>
          <w:divBdr>
            <w:top w:val="none" w:sz="0" w:space="0" w:color="auto"/>
            <w:left w:val="none" w:sz="0" w:space="0" w:color="auto"/>
            <w:bottom w:val="none" w:sz="0" w:space="0" w:color="auto"/>
            <w:right w:val="none" w:sz="0" w:space="0" w:color="auto"/>
          </w:divBdr>
        </w:div>
        <w:div w:id="2083403809">
          <w:marLeft w:val="0"/>
          <w:marRight w:val="0"/>
          <w:marTop w:val="120"/>
          <w:marBottom w:val="120"/>
          <w:divBdr>
            <w:top w:val="none" w:sz="0" w:space="0" w:color="auto"/>
            <w:left w:val="none" w:sz="0" w:space="0" w:color="auto"/>
            <w:bottom w:val="none" w:sz="0" w:space="0" w:color="auto"/>
            <w:right w:val="none" w:sz="0" w:space="0" w:color="auto"/>
          </w:divBdr>
        </w:div>
      </w:divsChild>
    </w:div>
    <w:div w:id="780225430">
      <w:bodyDiv w:val="1"/>
      <w:marLeft w:val="0"/>
      <w:marRight w:val="0"/>
      <w:marTop w:val="0"/>
      <w:marBottom w:val="0"/>
      <w:divBdr>
        <w:top w:val="none" w:sz="0" w:space="0" w:color="auto"/>
        <w:left w:val="none" w:sz="0" w:space="0" w:color="auto"/>
        <w:bottom w:val="none" w:sz="0" w:space="0" w:color="auto"/>
        <w:right w:val="none" w:sz="0" w:space="0" w:color="auto"/>
      </w:divBdr>
    </w:div>
    <w:div w:id="783888336">
      <w:bodyDiv w:val="1"/>
      <w:marLeft w:val="0"/>
      <w:marRight w:val="0"/>
      <w:marTop w:val="0"/>
      <w:marBottom w:val="0"/>
      <w:divBdr>
        <w:top w:val="none" w:sz="0" w:space="0" w:color="auto"/>
        <w:left w:val="none" w:sz="0" w:space="0" w:color="auto"/>
        <w:bottom w:val="none" w:sz="0" w:space="0" w:color="auto"/>
        <w:right w:val="none" w:sz="0" w:space="0" w:color="auto"/>
      </w:divBdr>
    </w:div>
    <w:div w:id="795175486">
      <w:bodyDiv w:val="1"/>
      <w:marLeft w:val="0"/>
      <w:marRight w:val="0"/>
      <w:marTop w:val="0"/>
      <w:marBottom w:val="0"/>
      <w:divBdr>
        <w:top w:val="none" w:sz="0" w:space="0" w:color="auto"/>
        <w:left w:val="none" w:sz="0" w:space="0" w:color="auto"/>
        <w:bottom w:val="none" w:sz="0" w:space="0" w:color="auto"/>
        <w:right w:val="none" w:sz="0" w:space="0" w:color="auto"/>
      </w:divBdr>
    </w:div>
    <w:div w:id="795560743">
      <w:bodyDiv w:val="1"/>
      <w:marLeft w:val="0"/>
      <w:marRight w:val="0"/>
      <w:marTop w:val="0"/>
      <w:marBottom w:val="0"/>
      <w:divBdr>
        <w:top w:val="none" w:sz="0" w:space="0" w:color="auto"/>
        <w:left w:val="none" w:sz="0" w:space="0" w:color="auto"/>
        <w:bottom w:val="none" w:sz="0" w:space="0" w:color="auto"/>
        <w:right w:val="none" w:sz="0" w:space="0" w:color="auto"/>
      </w:divBdr>
    </w:div>
    <w:div w:id="838234273">
      <w:bodyDiv w:val="1"/>
      <w:marLeft w:val="0"/>
      <w:marRight w:val="0"/>
      <w:marTop w:val="0"/>
      <w:marBottom w:val="0"/>
      <w:divBdr>
        <w:top w:val="none" w:sz="0" w:space="0" w:color="auto"/>
        <w:left w:val="none" w:sz="0" w:space="0" w:color="auto"/>
        <w:bottom w:val="none" w:sz="0" w:space="0" w:color="auto"/>
        <w:right w:val="none" w:sz="0" w:space="0" w:color="auto"/>
      </w:divBdr>
    </w:div>
    <w:div w:id="844440794">
      <w:bodyDiv w:val="1"/>
      <w:marLeft w:val="0"/>
      <w:marRight w:val="0"/>
      <w:marTop w:val="0"/>
      <w:marBottom w:val="0"/>
      <w:divBdr>
        <w:top w:val="none" w:sz="0" w:space="0" w:color="auto"/>
        <w:left w:val="none" w:sz="0" w:space="0" w:color="auto"/>
        <w:bottom w:val="none" w:sz="0" w:space="0" w:color="auto"/>
        <w:right w:val="none" w:sz="0" w:space="0" w:color="auto"/>
      </w:divBdr>
    </w:div>
    <w:div w:id="858203677">
      <w:bodyDiv w:val="1"/>
      <w:marLeft w:val="0"/>
      <w:marRight w:val="0"/>
      <w:marTop w:val="0"/>
      <w:marBottom w:val="0"/>
      <w:divBdr>
        <w:top w:val="none" w:sz="0" w:space="0" w:color="auto"/>
        <w:left w:val="none" w:sz="0" w:space="0" w:color="auto"/>
        <w:bottom w:val="none" w:sz="0" w:space="0" w:color="auto"/>
        <w:right w:val="none" w:sz="0" w:space="0" w:color="auto"/>
      </w:divBdr>
    </w:div>
    <w:div w:id="861550334">
      <w:bodyDiv w:val="1"/>
      <w:marLeft w:val="0"/>
      <w:marRight w:val="0"/>
      <w:marTop w:val="0"/>
      <w:marBottom w:val="0"/>
      <w:divBdr>
        <w:top w:val="none" w:sz="0" w:space="0" w:color="auto"/>
        <w:left w:val="none" w:sz="0" w:space="0" w:color="auto"/>
        <w:bottom w:val="none" w:sz="0" w:space="0" w:color="auto"/>
        <w:right w:val="none" w:sz="0" w:space="0" w:color="auto"/>
      </w:divBdr>
      <w:divsChild>
        <w:div w:id="1107196828">
          <w:marLeft w:val="0"/>
          <w:marRight w:val="0"/>
          <w:marTop w:val="0"/>
          <w:marBottom w:val="0"/>
          <w:divBdr>
            <w:top w:val="none" w:sz="0" w:space="0" w:color="auto"/>
            <w:left w:val="none" w:sz="0" w:space="0" w:color="auto"/>
            <w:bottom w:val="none" w:sz="0" w:space="0" w:color="auto"/>
            <w:right w:val="none" w:sz="0" w:space="0" w:color="auto"/>
          </w:divBdr>
          <w:divsChild>
            <w:div w:id="148064300">
              <w:marLeft w:val="0"/>
              <w:marRight w:val="0"/>
              <w:marTop w:val="0"/>
              <w:marBottom w:val="75"/>
              <w:divBdr>
                <w:top w:val="none" w:sz="0" w:space="0" w:color="auto"/>
                <w:left w:val="none" w:sz="0" w:space="0" w:color="auto"/>
                <w:bottom w:val="single" w:sz="12" w:space="3" w:color="BBBBBB"/>
                <w:right w:val="none" w:sz="0" w:space="0" w:color="auto"/>
              </w:divBdr>
            </w:div>
          </w:divsChild>
        </w:div>
        <w:div w:id="1338731835">
          <w:marLeft w:val="0"/>
          <w:marRight w:val="0"/>
          <w:marTop w:val="0"/>
          <w:marBottom w:val="75"/>
          <w:divBdr>
            <w:top w:val="none" w:sz="0" w:space="0" w:color="auto"/>
            <w:left w:val="none" w:sz="0" w:space="0" w:color="auto"/>
            <w:bottom w:val="single" w:sz="12" w:space="3" w:color="BBBBBB"/>
            <w:right w:val="none" w:sz="0" w:space="0" w:color="auto"/>
          </w:divBdr>
        </w:div>
      </w:divsChild>
    </w:div>
    <w:div w:id="863052884">
      <w:bodyDiv w:val="1"/>
      <w:marLeft w:val="0"/>
      <w:marRight w:val="0"/>
      <w:marTop w:val="0"/>
      <w:marBottom w:val="0"/>
      <w:divBdr>
        <w:top w:val="none" w:sz="0" w:space="0" w:color="auto"/>
        <w:left w:val="none" w:sz="0" w:space="0" w:color="auto"/>
        <w:bottom w:val="none" w:sz="0" w:space="0" w:color="auto"/>
        <w:right w:val="none" w:sz="0" w:space="0" w:color="auto"/>
      </w:divBdr>
    </w:div>
    <w:div w:id="871302286">
      <w:bodyDiv w:val="1"/>
      <w:marLeft w:val="0"/>
      <w:marRight w:val="0"/>
      <w:marTop w:val="0"/>
      <w:marBottom w:val="0"/>
      <w:divBdr>
        <w:top w:val="none" w:sz="0" w:space="0" w:color="auto"/>
        <w:left w:val="none" w:sz="0" w:space="0" w:color="auto"/>
        <w:bottom w:val="none" w:sz="0" w:space="0" w:color="auto"/>
        <w:right w:val="none" w:sz="0" w:space="0" w:color="auto"/>
      </w:divBdr>
    </w:div>
    <w:div w:id="875461266">
      <w:bodyDiv w:val="1"/>
      <w:marLeft w:val="0"/>
      <w:marRight w:val="0"/>
      <w:marTop w:val="0"/>
      <w:marBottom w:val="0"/>
      <w:divBdr>
        <w:top w:val="none" w:sz="0" w:space="0" w:color="auto"/>
        <w:left w:val="none" w:sz="0" w:space="0" w:color="auto"/>
        <w:bottom w:val="none" w:sz="0" w:space="0" w:color="auto"/>
        <w:right w:val="none" w:sz="0" w:space="0" w:color="auto"/>
      </w:divBdr>
    </w:div>
    <w:div w:id="959608839">
      <w:bodyDiv w:val="1"/>
      <w:marLeft w:val="0"/>
      <w:marRight w:val="0"/>
      <w:marTop w:val="0"/>
      <w:marBottom w:val="0"/>
      <w:divBdr>
        <w:top w:val="none" w:sz="0" w:space="0" w:color="auto"/>
        <w:left w:val="none" w:sz="0" w:space="0" w:color="auto"/>
        <w:bottom w:val="none" w:sz="0" w:space="0" w:color="auto"/>
        <w:right w:val="none" w:sz="0" w:space="0" w:color="auto"/>
      </w:divBdr>
    </w:div>
    <w:div w:id="965161025">
      <w:bodyDiv w:val="1"/>
      <w:marLeft w:val="0"/>
      <w:marRight w:val="0"/>
      <w:marTop w:val="0"/>
      <w:marBottom w:val="0"/>
      <w:divBdr>
        <w:top w:val="none" w:sz="0" w:space="0" w:color="auto"/>
        <w:left w:val="none" w:sz="0" w:space="0" w:color="auto"/>
        <w:bottom w:val="none" w:sz="0" w:space="0" w:color="auto"/>
        <w:right w:val="none" w:sz="0" w:space="0" w:color="auto"/>
      </w:divBdr>
    </w:div>
    <w:div w:id="977800945">
      <w:bodyDiv w:val="1"/>
      <w:marLeft w:val="0"/>
      <w:marRight w:val="0"/>
      <w:marTop w:val="0"/>
      <w:marBottom w:val="0"/>
      <w:divBdr>
        <w:top w:val="none" w:sz="0" w:space="0" w:color="auto"/>
        <w:left w:val="none" w:sz="0" w:space="0" w:color="auto"/>
        <w:bottom w:val="none" w:sz="0" w:space="0" w:color="auto"/>
        <w:right w:val="none" w:sz="0" w:space="0" w:color="auto"/>
      </w:divBdr>
    </w:div>
    <w:div w:id="989555274">
      <w:bodyDiv w:val="1"/>
      <w:marLeft w:val="0"/>
      <w:marRight w:val="0"/>
      <w:marTop w:val="0"/>
      <w:marBottom w:val="0"/>
      <w:divBdr>
        <w:top w:val="none" w:sz="0" w:space="0" w:color="auto"/>
        <w:left w:val="none" w:sz="0" w:space="0" w:color="auto"/>
        <w:bottom w:val="none" w:sz="0" w:space="0" w:color="auto"/>
        <w:right w:val="none" w:sz="0" w:space="0" w:color="auto"/>
      </w:divBdr>
    </w:div>
    <w:div w:id="995689405">
      <w:bodyDiv w:val="1"/>
      <w:marLeft w:val="0"/>
      <w:marRight w:val="0"/>
      <w:marTop w:val="0"/>
      <w:marBottom w:val="0"/>
      <w:divBdr>
        <w:top w:val="none" w:sz="0" w:space="0" w:color="auto"/>
        <w:left w:val="none" w:sz="0" w:space="0" w:color="auto"/>
        <w:bottom w:val="none" w:sz="0" w:space="0" w:color="auto"/>
        <w:right w:val="none" w:sz="0" w:space="0" w:color="auto"/>
      </w:divBdr>
    </w:div>
    <w:div w:id="998001794">
      <w:bodyDiv w:val="1"/>
      <w:marLeft w:val="0"/>
      <w:marRight w:val="0"/>
      <w:marTop w:val="0"/>
      <w:marBottom w:val="0"/>
      <w:divBdr>
        <w:top w:val="none" w:sz="0" w:space="0" w:color="auto"/>
        <w:left w:val="none" w:sz="0" w:space="0" w:color="auto"/>
        <w:bottom w:val="none" w:sz="0" w:space="0" w:color="auto"/>
        <w:right w:val="none" w:sz="0" w:space="0" w:color="auto"/>
      </w:divBdr>
    </w:div>
    <w:div w:id="1016423310">
      <w:bodyDiv w:val="1"/>
      <w:marLeft w:val="0"/>
      <w:marRight w:val="0"/>
      <w:marTop w:val="0"/>
      <w:marBottom w:val="0"/>
      <w:divBdr>
        <w:top w:val="none" w:sz="0" w:space="0" w:color="auto"/>
        <w:left w:val="none" w:sz="0" w:space="0" w:color="auto"/>
        <w:bottom w:val="none" w:sz="0" w:space="0" w:color="auto"/>
        <w:right w:val="none" w:sz="0" w:space="0" w:color="auto"/>
      </w:divBdr>
    </w:div>
    <w:div w:id="1017000652">
      <w:bodyDiv w:val="1"/>
      <w:marLeft w:val="0"/>
      <w:marRight w:val="0"/>
      <w:marTop w:val="0"/>
      <w:marBottom w:val="0"/>
      <w:divBdr>
        <w:top w:val="none" w:sz="0" w:space="0" w:color="auto"/>
        <w:left w:val="none" w:sz="0" w:space="0" w:color="auto"/>
        <w:bottom w:val="none" w:sz="0" w:space="0" w:color="auto"/>
        <w:right w:val="none" w:sz="0" w:space="0" w:color="auto"/>
      </w:divBdr>
    </w:div>
    <w:div w:id="1053770677">
      <w:bodyDiv w:val="1"/>
      <w:marLeft w:val="0"/>
      <w:marRight w:val="0"/>
      <w:marTop w:val="0"/>
      <w:marBottom w:val="0"/>
      <w:divBdr>
        <w:top w:val="none" w:sz="0" w:space="0" w:color="auto"/>
        <w:left w:val="none" w:sz="0" w:space="0" w:color="auto"/>
        <w:bottom w:val="none" w:sz="0" w:space="0" w:color="auto"/>
        <w:right w:val="none" w:sz="0" w:space="0" w:color="auto"/>
      </w:divBdr>
    </w:div>
    <w:div w:id="1129279040">
      <w:bodyDiv w:val="1"/>
      <w:marLeft w:val="0"/>
      <w:marRight w:val="0"/>
      <w:marTop w:val="0"/>
      <w:marBottom w:val="0"/>
      <w:divBdr>
        <w:top w:val="none" w:sz="0" w:space="0" w:color="auto"/>
        <w:left w:val="none" w:sz="0" w:space="0" w:color="auto"/>
        <w:bottom w:val="none" w:sz="0" w:space="0" w:color="auto"/>
        <w:right w:val="none" w:sz="0" w:space="0" w:color="auto"/>
      </w:divBdr>
    </w:div>
    <w:div w:id="1139303400">
      <w:bodyDiv w:val="1"/>
      <w:marLeft w:val="0"/>
      <w:marRight w:val="0"/>
      <w:marTop w:val="0"/>
      <w:marBottom w:val="0"/>
      <w:divBdr>
        <w:top w:val="none" w:sz="0" w:space="0" w:color="auto"/>
        <w:left w:val="none" w:sz="0" w:space="0" w:color="auto"/>
        <w:bottom w:val="none" w:sz="0" w:space="0" w:color="auto"/>
        <w:right w:val="none" w:sz="0" w:space="0" w:color="auto"/>
      </w:divBdr>
    </w:div>
    <w:div w:id="1151409802">
      <w:bodyDiv w:val="1"/>
      <w:marLeft w:val="0"/>
      <w:marRight w:val="0"/>
      <w:marTop w:val="0"/>
      <w:marBottom w:val="0"/>
      <w:divBdr>
        <w:top w:val="none" w:sz="0" w:space="0" w:color="auto"/>
        <w:left w:val="none" w:sz="0" w:space="0" w:color="auto"/>
        <w:bottom w:val="none" w:sz="0" w:space="0" w:color="auto"/>
        <w:right w:val="none" w:sz="0" w:space="0" w:color="auto"/>
      </w:divBdr>
    </w:div>
    <w:div w:id="1175070842">
      <w:bodyDiv w:val="1"/>
      <w:marLeft w:val="0"/>
      <w:marRight w:val="0"/>
      <w:marTop w:val="0"/>
      <w:marBottom w:val="0"/>
      <w:divBdr>
        <w:top w:val="none" w:sz="0" w:space="0" w:color="auto"/>
        <w:left w:val="none" w:sz="0" w:space="0" w:color="auto"/>
        <w:bottom w:val="none" w:sz="0" w:space="0" w:color="auto"/>
        <w:right w:val="none" w:sz="0" w:space="0" w:color="auto"/>
      </w:divBdr>
    </w:div>
    <w:div w:id="1208227662">
      <w:bodyDiv w:val="1"/>
      <w:marLeft w:val="0"/>
      <w:marRight w:val="0"/>
      <w:marTop w:val="0"/>
      <w:marBottom w:val="0"/>
      <w:divBdr>
        <w:top w:val="none" w:sz="0" w:space="0" w:color="auto"/>
        <w:left w:val="none" w:sz="0" w:space="0" w:color="auto"/>
        <w:bottom w:val="none" w:sz="0" w:space="0" w:color="auto"/>
        <w:right w:val="none" w:sz="0" w:space="0" w:color="auto"/>
      </w:divBdr>
    </w:div>
    <w:div w:id="1217551959">
      <w:bodyDiv w:val="1"/>
      <w:marLeft w:val="0"/>
      <w:marRight w:val="0"/>
      <w:marTop w:val="0"/>
      <w:marBottom w:val="0"/>
      <w:divBdr>
        <w:top w:val="none" w:sz="0" w:space="0" w:color="auto"/>
        <w:left w:val="none" w:sz="0" w:space="0" w:color="auto"/>
        <w:bottom w:val="none" w:sz="0" w:space="0" w:color="auto"/>
        <w:right w:val="none" w:sz="0" w:space="0" w:color="auto"/>
      </w:divBdr>
    </w:div>
    <w:div w:id="1224563094">
      <w:bodyDiv w:val="1"/>
      <w:marLeft w:val="0"/>
      <w:marRight w:val="0"/>
      <w:marTop w:val="0"/>
      <w:marBottom w:val="0"/>
      <w:divBdr>
        <w:top w:val="none" w:sz="0" w:space="0" w:color="auto"/>
        <w:left w:val="none" w:sz="0" w:space="0" w:color="auto"/>
        <w:bottom w:val="none" w:sz="0" w:space="0" w:color="auto"/>
        <w:right w:val="none" w:sz="0" w:space="0" w:color="auto"/>
      </w:divBdr>
    </w:div>
    <w:div w:id="1226839393">
      <w:bodyDiv w:val="1"/>
      <w:marLeft w:val="0"/>
      <w:marRight w:val="0"/>
      <w:marTop w:val="0"/>
      <w:marBottom w:val="0"/>
      <w:divBdr>
        <w:top w:val="none" w:sz="0" w:space="0" w:color="auto"/>
        <w:left w:val="none" w:sz="0" w:space="0" w:color="auto"/>
        <w:bottom w:val="none" w:sz="0" w:space="0" w:color="auto"/>
        <w:right w:val="none" w:sz="0" w:space="0" w:color="auto"/>
      </w:divBdr>
    </w:div>
    <w:div w:id="1254437297">
      <w:bodyDiv w:val="1"/>
      <w:marLeft w:val="0"/>
      <w:marRight w:val="0"/>
      <w:marTop w:val="0"/>
      <w:marBottom w:val="0"/>
      <w:divBdr>
        <w:top w:val="none" w:sz="0" w:space="0" w:color="auto"/>
        <w:left w:val="none" w:sz="0" w:space="0" w:color="auto"/>
        <w:bottom w:val="none" w:sz="0" w:space="0" w:color="auto"/>
        <w:right w:val="none" w:sz="0" w:space="0" w:color="auto"/>
      </w:divBdr>
    </w:div>
    <w:div w:id="1261522862">
      <w:bodyDiv w:val="1"/>
      <w:marLeft w:val="0"/>
      <w:marRight w:val="0"/>
      <w:marTop w:val="0"/>
      <w:marBottom w:val="0"/>
      <w:divBdr>
        <w:top w:val="none" w:sz="0" w:space="0" w:color="auto"/>
        <w:left w:val="none" w:sz="0" w:space="0" w:color="auto"/>
        <w:bottom w:val="none" w:sz="0" w:space="0" w:color="auto"/>
        <w:right w:val="none" w:sz="0" w:space="0" w:color="auto"/>
      </w:divBdr>
      <w:divsChild>
        <w:div w:id="841311171">
          <w:marLeft w:val="0"/>
          <w:marRight w:val="0"/>
          <w:marTop w:val="0"/>
          <w:marBottom w:val="75"/>
          <w:divBdr>
            <w:top w:val="none" w:sz="0" w:space="0" w:color="auto"/>
            <w:left w:val="none" w:sz="0" w:space="0" w:color="auto"/>
            <w:bottom w:val="single" w:sz="12" w:space="3" w:color="BBBBBB"/>
            <w:right w:val="none" w:sz="0" w:space="0" w:color="auto"/>
          </w:divBdr>
        </w:div>
        <w:div w:id="1412892444">
          <w:marLeft w:val="0"/>
          <w:marRight w:val="0"/>
          <w:marTop w:val="0"/>
          <w:marBottom w:val="0"/>
          <w:divBdr>
            <w:top w:val="none" w:sz="0" w:space="0" w:color="auto"/>
            <w:left w:val="none" w:sz="0" w:space="0" w:color="auto"/>
            <w:bottom w:val="none" w:sz="0" w:space="0" w:color="auto"/>
            <w:right w:val="none" w:sz="0" w:space="0" w:color="auto"/>
          </w:divBdr>
          <w:divsChild>
            <w:div w:id="949430607">
              <w:marLeft w:val="0"/>
              <w:marRight w:val="0"/>
              <w:marTop w:val="0"/>
              <w:marBottom w:val="75"/>
              <w:divBdr>
                <w:top w:val="none" w:sz="0" w:space="0" w:color="auto"/>
                <w:left w:val="none" w:sz="0" w:space="0" w:color="auto"/>
                <w:bottom w:val="single" w:sz="12" w:space="3" w:color="BBBBBB"/>
                <w:right w:val="none" w:sz="0" w:space="0" w:color="auto"/>
              </w:divBdr>
            </w:div>
          </w:divsChild>
        </w:div>
      </w:divsChild>
    </w:div>
    <w:div w:id="1271743292">
      <w:bodyDiv w:val="1"/>
      <w:marLeft w:val="0"/>
      <w:marRight w:val="0"/>
      <w:marTop w:val="0"/>
      <w:marBottom w:val="0"/>
      <w:divBdr>
        <w:top w:val="none" w:sz="0" w:space="0" w:color="auto"/>
        <w:left w:val="none" w:sz="0" w:space="0" w:color="auto"/>
        <w:bottom w:val="none" w:sz="0" w:space="0" w:color="auto"/>
        <w:right w:val="none" w:sz="0" w:space="0" w:color="auto"/>
      </w:divBdr>
    </w:div>
    <w:div w:id="1277132090">
      <w:bodyDiv w:val="1"/>
      <w:marLeft w:val="0"/>
      <w:marRight w:val="0"/>
      <w:marTop w:val="0"/>
      <w:marBottom w:val="0"/>
      <w:divBdr>
        <w:top w:val="none" w:sz="0" w:space="0" w:color="auto"/>
        <w:left w:val="none" w:sz="0" w:space="0" w:color="auto"/>
        <w:bottom w:val="none" w:sz="0" w:space="0" w:color="auto"/>
        <w:right w:val="none" w:sz="0" w:space="0" w:color="auto"/>
      </w:divBdr>
    </w:div>
    <w:div w:id="1306086070">
      <w:bodyDiv w:val="1"/>
      <w:marLeft w:val="0"/>
      <w:marRight w:val="0"/>
      <w:marTop w:val="0"/>
      <w:marBottom w:val="0"/>
      <w:divBdr>
        <w:top w:val="none" w:sz="0" w:space="0" w:color="auto"/>
        <w:left w:val="none" w:sz="0" w:space="0" w:color="auto"/>
        <w:bottom w:val="none" w:sz="0" w:space="0" w:color="auto"/>
        <w:right w:val="none" w:sz="0" w:space="0" w:color="auto"/>
      </w:divBdr>
    </w:div>
    <w:div w:id="1331566380">
      <w:bodyDiv w:val="1"/>
      <w:marLeft w:val="0"/>
      <w:marRight w:val="0"/>
      <w:marTop w:val="0"/>
      <w:marBottom w:val="0"/>
      <w:divBdr>
        <w:top w:val="none" w:sz="0" w:space="0" w:color="auto"/>
        <w:left w:val="none" w:sz="0" w:space="0" w:color="auto"/>
        <w:bottom w:val="none" w:sz="0" w:space="0" w:color="auto"/>
        <w:right w:val="none" w:sz="0" w:space="0" w:color="auto"/>
      </w:divBdr>
    </w:div>
    <w:div w:id="1367297064">
      <w:bodyDiv w:val="1"/>
      <w:marLeft w:val="0"/>
      <w:marRight w:val="0"/>
      <w:marTop w:val="0"/>
      <w:marBottom w:val="0"/>
      <w:divBdr>
        <w:top w:val="none" w:sz="0" w:space="0" w:color="auto"/>
        <w:left w:val="none" w:sz="0" w:space="0" w:color="auto"/>
        <w:bottom w:val="none" w:sz="0" w:space="0" w:color="auto"/>
        <w:right w:val="none" w:sz="0" w:space="0" w:color="auto"/>
      </w:divBdr>
    </w:div>
    <w:div w:id="1419331986">
      <w:bodyDiv w:val="1"/>
      <w:marLeft w:val="0"/>
      <w:marRight w:val="0"/>
      <w:marTop w:val="0"/>
      <w:marBottom w:val="0"/>
      <w:divBdr>
        <w:top w:val="none" w:sz="0" w:space="0" w:color="auto"/>
        <w:left w:val="none" w:sz="0" w:space="0" w:color="auto"/>
        <w:bottom w:val="none" w:sz="0" w:space="0" w:color="auto"/>
        <w:right w:val="none" w:sz="0" w:space="0" w:color="auto"/>
      </w:divBdr>
    </w:div>
    <w:div w:id="1430352060">
      <w:bodyDiv w:val="1"/>
      <w:marLeft w:val="0"/>
      <w:marRight w:val="0"/>
      <w:marTop w:val="0"/>
      <w:marBottom w:val="0"/>
      <w:divBdr>
        <w:top w:val="none" w:sz="0" w:space="0" w:color="auto"/>
        <w:left w:val="none" w:sz="0" w:space="0" w:color="auto"/>
        <w:bottom w:val="none" w:sz="0" w:space="0" w:color="auto"/>
        <w:right w:val="none" w:sz="0" w:space="0" w:color="auto"/>
      </w:divBdr>
    </w:div>
    <w:div w:id="1432890333">
      <w:bodyDiv w:val="1"/>
      <w:marLeft w:val="0"/>
      <w:marRight w:val="0"/>
      <w:marTop w:val="0"/>
      <w:marBottom w:val="0"/>
      <w:divBdr>
        <w:top w:val="none" w:sz="0" w:space="0" w:color="auto"/>
        <w:left w:val="none" w:sz="0" w:space="0" w:color="auto"/>
        <w:bottom w:val="none" w:sz="0" w:space="0" w:color="auto"/>
        <w:right w:val="none" w:sz="0" w:space="0" w:color="auto"/>
      </w:divBdr>
    </w:div>
    <w:div w:id="1446919787">
      <w:bodyDiv w:val="1"/>
      <w:marLeft w:val="0"/>
      <w:marRight w:val="0"/>
      <w:marTop w:val="0"/>
      <w:marBottom w:val="0"/>
      <w:divBdr>
        <w:top w:val="none" w:sz="0" w:space="0" w:color="auto"/>
        <w:left w:val="none" w:sz="0" w:space="0" w:color="auto"/>
        <w:bottom w:val="none" w:sz="0" w:space="0" w:color="auto"/>
        <w:right w:val="none" w:sz="0" w:space="0" w:color="auto"/>
      </w:divBdr>
    </w:div>
    <w:div w:id="1469279613">
      <w:bodyDiv w:val="1"/>
      <w:marLeft w:val="0"/>
      <w:marRight w:val="0"/>
      <w:marTop w:val="0"/>
      <w:marBottom w:val="0"/>
      <w:divBdr>
        <w:top w:val="none" w:sz="0" w:space="0" w:color="auto"/>
        <w:left w:val="none" w:sz="0" w:space="0" w:color="auto"/>
        <w:bottom w:val="none" w:sz="0" w:space="0" w:color="auto"/>
        <w:right w:val="none" w:sz="0" w:space="0" w:color="auto"/>
      </w:divBdr>
    </w:div>
    <w:div w:id="1499080859">
      <w:bodyDiv w:val="1"/>
      <w:marLeft w:val="0"/>
      <w:marRight w:val="0"/>
      <w:marTop w:val="0"/>
      <w:marBottom w:val="0"/>
      <w:divBdr>
        <w:top w:val="none" w:sz="0" w:space="0" w:color="auto"/>
        <w:left w:val="none" w:sz="0" w:space="0" w:color="auto"/>
        <w:bottom w:val="none" w:sz="0" w:space="0" w:color="auto"/>
        <w:right w:val="none" w:sz="0" w:space="0" w:color="auto"/>
      </w:divBdr>
    </w:div>
    <w:div w:id="1531796411">
      <w:bodyDiv w:val="1"/>
      <w:marLeft w:val="0"/>
      <w:marRight w:val="0"/>
      <w:marTop w:val="0"/>
      <w:marBottom w:val="0"/>
      <w:divBdr>
        <w:top w:val="none" w:sz="0" w:space="0" w:color="auto"/>
        <w:left w:val="none" w:sz="0" w:space="0" w:color="auto"/>
        <w:bottom w:val="none" w:sz="0" w:space="0" w:color="auto"/>
        <w:right w:val="none" w:sz="0" w:space="0" w:color="auto"/>
      </w:divBdr>
    </w:div>
    <w:div w:id="1535803183">
      <w:bodyDiv w:val="1"/>
      <w:marLeft w:val="0"/>
      <w:marRight w:val="0"/>
      <w:marTop w:val="0"/>
      <w:marBottom w:val="0"/>
      <w:divBdr>
        <w:top w:val="none" w:sz="0" w:space="0" w:color="auto"/>
        <w:left w:val="none" w:sz="0" w:space="0" w:color="auto"/>
        <w:bottom w:val="none" w:sz="0" w:space="0" w:color="auto"/>
        <w:right w:val="none" w:sz="0" w:space="0" w:color="auto"/>
      </w:divBdr>
    </w:div>
    <w:div w:id="1555392676">
      <w:bodyDiv w:val="1"/>
      <w:marLeft w:val="0"/>
      <w:marRight w:val="0"/>
      <w:marTop w:val="0"/>
      <w:marBottom w:val="0"/>
      <w:divBdr>
        <w:top w:val="none" w:sz="0" w:space="0" w:color="auto"/>
        <w:left w:val="none" w:sz="0" w:space="0" w:color="auto"/>
        <w:bottom w:val="none" w:sz="0" w:space="0" w:color="auto"/>
        <w:right w:val="none" w:sz="0" w:space="0" w:color="auto"/>
      </w:divBdr>
    </w:div>
    <w:div w:id="1559052183">
      <w:bodyDiv w:val="1"/>
      <w:marLeft w:val="0"/>
      <w:marRight w:val="0"/>
      <w:marTop w:val="0"/>
      <w:marBottom w:val="0"/>
      <w:divBdr>
        <w:top w:val="none" w:sz="0" w:space="0" w:color="auto"/>
        <w:left w:val="none" w:sz="0" w:space="0" w:color="auto"/>
        <w:bottom w:val="none" w:sz="0" w:space="0" w:color="auto"/>
        <w:right w:val="none" w:sz="0" w:space="0" w:color="auto"/>
      </w:divBdr>
    </w:div>
    <w:div w:id="1599868349">
      <w:bodyDiv w:val="1"/>
      <w:marLeft w:val="0"/>
      <w:marRight w:val="0"/>
      <w:marTop w:val="0"/>
      <w:marBottom w:val="0"/>
      <w:divBdr>
        <w:top w:val="none" w:sz="0" w:space="0" w:color="auto"/>
        <w:left w:val="none" w:sz="0" w:space="0" w:color="auto"/>
        <w:bottom w:val="none" w:sz="0" w:space="0" w:color="auto"/>
        <w:right w:val="none" w:sz="0" w:space="0" w:color="auto"/>
      </w:divBdr>
    </w:div>
    <w:div w:id="1618371712">
      <w:bodyDiv w:val="1"/>
      <w:marLeft w:val="0"/>
      <w:marRight w:val="0"/>
      <w:marTop w:val="0"/>
      <w:marBottom w:val="0"/>
      <w:divBdr>
        <w:top w:val="none" w:sz="0" w:space="0" w:color="auto"/>
        <w:left w:val="none" w:sz="0" w:space="0" w:color="auto"/>
        <w:bottom w:val="none" w:sz="0" w:space="0" w:color="auto"/>
        <w:right w:val="none" w:sz="0" w:space="0" w:color="auto"/>
      </w:divBdr>
    </w:div>
    <w:div w:id="1629428537">
      <w:bodyDiv w:val="1"/>
      <w:marLeft w:val="0"/>
      <w:marRight w:val="0"/>
      <w:marTop w:val="0"/>
      <w:marBottom w:val="0"/>
      <w:divBdr>
        <w:top w:val="none" w:sz="0" w:space="0" w:color="auto"/>
        <w:left w:val="none" w:sz="0" w:space="0" w:color="auto"/>
        <w:bottom w:val="none" w:sz="0" w:space="0" w:color="auto"/>
        <w:right w:val="none" w:sz="0" w:space="0" w:color="auto"/>
      </w:divBdr>
    </w:div>
    <w:div w:id="1641298656">
      <w:bodyDiv w:val="1"/>
      <w:marLeft w:val="0"/>
      <w:marRight w:val="0"/>
      <w:marTop w:val="0"/>
      <w:marBottom w:val="0"/>
      <w:divBdr>
        <w:top w:val="none" w:sz="0" w:space="0" w:color="auto"/>
        <w:left w:val="none" w:sz="0" w:space="0" w:color="auto"/>
        <w:bottom w:val="none" w:sz="0" w:space="0" w:color="auto"/>
        <w:right w:val="none" w:sz="0" w:space="0" w:color="auto"/>
      </w:divBdr>
    </w:div>
    <w:div w:id="1646353678">
      <w:bodyDiv w:val="1"/>
      <w:marLeft w:val="0"/>
      <w:marRight w:val="0"/>
      <w:marTop w:val="0"/>
      <w:marBottom w:val="0"/>
      <w:divBdr>
        <w:top w:val="none" w:sz="0" w:space="0" w:color="auto"/>
        <w:left w:val="none" w:sz="0" w:space="0" w:color="auto"/>
        <w:bottom w:val="none" w:sz="0" w:space="0" w:color="auto"/>
        <w:right w:val="none" w:sz="0" w:space="0" w:color="auto"/>
      </w:divBdr>
    </w:div>
    <w:div w:id="1653749812">
      <w:bodyDiv w:val="1"/>
      <w:marLeft w:val="0"/>
      <w:marRight w:val="0"/>
      <w:marTop w:val="0"/>
      <w:marBottom w:val="0"/>
      <w:divBdr>
        <w:top w:val="none" w:sz="0" w:space="0" w:color="auto"/>
        <w:left w:val="none" w:sz="0" w:space="0" w:color="auto"/>
        <w:bottom w:val="none" w:sz="0" w:space="0" w:color="auto"/>
        <w:right w:val="none" w:sz="0" w:space="0" w:color="auto"/>
      </w:divBdr>
    </w:div>
    <w:div w:id="1659570967">
      <w:bodyDiv w:val="1"/>
      <w:marLeft w:val="0"/>
      <w:marRight w:val="0"/>
      <w:marTop w:val="0"/>
      <w:marBottom w:val="0"/>
      <w:divBdr>
        <w:top w:val="none" w:sz="0" w:space="0" w:color="auto"/>
        <w:left w:val="none" w:sz="0" w:space="0" w:color="auto"/>
        <w:bottom w:val="none" w:sz="0" w:space="0" w:color="auto"/>
        <w:right w:val="none" w:sz="0" w:space="0" w:color="auto"/>
      </w:divBdr>
    </w:div>
    <w:div w:id="1677613001">
      <w:bodyDiv w:val="1"/>
      <w:marLeft w:val="0"/>
      <w:marRight w:val="0"/>
      <w:marTop w:val="0"/>
      <w:marBottom w:val="0"/>
      <w:divBdr>
        <w:top w:val="none" w:sz="0" w:space="0" w:color="auto"/>
        <w:left w:val="none" w:sz="0" w:space="0" w:color="auto"/>
        <w:bottom w:val="none" w:sz="0" w:space="0" w:color="auto"/>
        <w:right w:val="none" w:sz="0" w:space="0" w:color="auto"/>
      </w:divBdr>
    </w:div>
    <w:div w:id="1678069737">
      <w:bodyDiv w:val="1"/>
      <w:marLeft w:val="0"/>
      <w:marRight w:val="0"/>
      <w:marTop w:val="0"/>
      <w:marBottom w:val="0"/>
      <w:divBdr>
        <w:top w:val="none" w:sz="0" w:space="0" w:color="auto"/>
        <w:left w:val="none" w:sz="0" w:space="0" w:color="auto"/>
        <w:bottom w:val="none" w:sz="0" w:space="0" w:color="auto"/>
        <w:right w:val="none" w:sz="0" w:space="0" w:color="auto"/>
      </w:divBdr>
    </w:div>
    <w:div w:id="1705331364">
      <w:bodyDiv w:val="1"/>
      <w:marLeft w:val="0"/>
      <w:marRight w:val="0"/>
      <w:marTop w:val="0"/>
      <w:marBottom w:val="0"/>
      <w:divBdr>
        <w:top w:val="none" w:sz="0" w:space="0" w:color="auto"/>
        <w:left w:val="none" w:sz="0" w:space="0" w:color="auto"/>
        <w:bottom w:val="none" w:sz="0" w:space="0" w:color="auto"/>
        <w:right w:val="none" w:sz="0" w:space="0" w:color="auto"/>
      </w:divBdr>
    </w:div>
    <w:div w:id="1719737765">
      <w:bodyDiv w:val="1"/>
      <w:marLeft w:val="0"/>
      <w:marRight w:val="0"/>
      <w:marTop w:val="0"/>
      <w:marBottom w:val="0"/>
      <w:divBdr>
        <w:top w:val="none" w:sz="0" w:space="0" w:color="auto"/>
        <w:left w:val="none" w:sz="0" w:space="0" w:color="auto"/>
        <w:bottom w:val="none" w:sz="0" w:space="0" w:color="auto"/>
        <w:right w:val="none" w:sz="0" w:space="0" w:color="auto"/>
      </w:divBdr>
    </w:div>
    <w:div w:id="1720779558">
      <w:bodyDiv w:val="1"/>
      <w:marLeft w:val="0"/>
      <w:marRight w:val="0"/>
      <w:marTop w:val="0"/>
      <w:marBottom w:val="0"/>
      <w:divBdr>
        <w:top w:val="none" w:sz="0" w:space="0" w:color="auto"/>
        <w:left w:val="none" w:sz="0" w:space="0" w:color="auto"/>
        <w:bottom w:val="none" w:sz="0" w:space="0" w:color="auto"/>
        <w:right w:val="none" w:sz="0" w:space="0" w:color="auto"/>
      </w:divBdr>
    </w:div>
    <w:div w:id="1742867918">
      <w:bodyDiv w:val="1"/>
      <w:marLeft w:val="0"/>
      <w:marRight w:val="0"/>
      <w:marTop w:val="0"/>
      <w:marBottom w:val="0"/>
      <w:divBdr>
        <w:top w:val="none" w:sz="0" w:space="0" w:color="auto"/>
        <w:left w:val="none" w:sz="0" w:space="0" w:color="auto"/>
        <w:bottom w:val="none" w:sz="0" w:space="0" w:color="auto"/>
        <w:right w:val="none" w:sz="0" w:space="0" w:color="auto"/>
      </w:divBdr>
    </w:div>
    <w:div w:id="1790052663">
      <w:bodyDiv w:val="1"/>
      <w:marLeft w:val="0"/>
      <w:marRight w:val="0"/>
      <w:marTop w:val="0"/>
      <w:marBottom w:val="0"/>
      <w:divBdr>
        <w:top w:val="none" w:sz="0" w:space="0" w:color="auto"/>
        <w:left w:val="none" w:sz="0" w:space="0" w:color="auto"/>
        <w:bottom w:val="none" w:sz="0" w:space="0" w:color="auto"/>
        <w:right w:val="none" w:sz="0" w:space="0" w:color="auto"/>
      </w:divBdr>
    </w:div>
    <w:div w:id="1812289851">
      <w:bodyDiv w:val="1"/>
      <w:marLeft w:val="0"/>
      <w:marRight w:val="0"/>
      <w:marTop w:val="0"/>
      <w:marBottom w:val="0"/>
      <w:divBdr>
        <w:top w:val="none" w:sz="0" w:space="0" w:color="auto"/>
        <w:left w:val="none" w:sz="0" w:space="0" w:color="auto"/>
        <w:bottom w:val="none" w:sz="0" w:space="0" w:color="auto"/>
        <w:right w:val="none" w:sz="0" w:space="0" w:color="auto"/>
      </w:divBdr>
    </w:div>
    <w:div w:id="1823423047">
      <w:bodyDiv w:val="1"/>
      <w:marLeft w:val="0"/>
      <w:marRight w:val="0"/>
      <w:marTop w:val="0"/>
      <w:marBottom w:val="0"/>
      <w:divBdr>
        <w:top w:val="none" w:sz="0" w:space="0" w:color="auto"/>
        <w:left w:val="none" w:sz="0" w:space="0" w:color="auto"/>
        <w:bottom w:val="none" w:sz="0" w:space="0" w:color="auto"/>
        <w:right w:val="none" w:sz="0" w:space="0" w:color="auto"/>
      </w:divBdr>
    </w:div>
    <w:div w:id="1835297582">
      <w:bodyDiv w:val="1"/>
      <w:marLeft w:val="0"/>
      <w:marRight w:val="0"/>
      <w:marTop w:val="0"/>
      <w:marBottom w:val="0"/>
      <w:divBdr>
        <w:top w:val="none" w:sz="0" w:space="0" w:color="auto"/>
        <w:left w:val="none" w:sz="0" w:space="0" w:color="auto"/>
        <w:bottom w:val="none" w:sz="0" w:space="0" w:color="auto"/>
        <w:right w:val="none" w:sz="0" w:space="0" w:color="auto"/>
      </w:divBdr>
    </w:div>
    <w:div w:id="1841433700">
      <w:bodyDiv w:val="1"/>
      <w:marLeft w:val="0"/>
      <w:marRight w:val="0"/>
      <w:marTop w:val="0"/>
      <w:marBottom w:val="0"/>
      <w:divBdr>
        <w:top w:val="none" w:sz="0" w:space="0" w:color="auto"/>
        <w:left w:val="none" w:sz="0" w:space="0" w:color="auto"/>
        <w:bottom w:val="none" w:sz="0" w:space="0" w:color="auto"/>
        <w:right w:val="none" w:sz="0" w:space="0" w:color="auto"/>
      </w:divBdr>
    </w:div>
    <w:div w:id="1861972417">
      <w:bodyDiv w:val="1"/>
      <w:marLeft w:val="0"/>
      <w:marRight w:val="0"/>
      <w:marTop w:val="0"/>
      <w:marBottom w:val="0"/>
      <w:divBdr>
        <w:top w:val="none" w:sz="0" w:space="0" w:color="auto"/>
        <w:left w:val="none" w:sz="0" w:space="0" w:color="auto"/>
        <w:bottom w:val="none" w:sz="0" w:space="0" w:color="auto"/>
        <w:right w:val="none" w:sz="0" w:space="0" w:color="auto"/>
      </w:divBdr>
    </w:div>
    <w:div w:id="1870871551">
      <w:bodyDiv w:val="1"/>
      <w:marLeft w:val="0"/>
      <w:marRight w:val="0"/>
      <w:marTop w:val="0"/>
      <w:marBottom w:val="0"/>
      <w:divBdr>
        <w:top w:val="none" w:sz="0" w:space="0" w:color="auto"/>
        <w:left w:val="none" w:sz="0" w:space="0" w:color="auto"/>
        <w:bottom w:val="none" w:sz="0" w:space="0" w:color="auto"/>
        <w:right w:val="none" w:sz="0" w:space="0" w:color="auto"/>
      </w:divBdr>
    </w:div>
    <w:div w:id="1891333015">
      <w:bodyDiv w:val="1"/>
      <w:marLeft w:val="0"/>
      <w:marRight w:val="0"/>
      <w:marTop w:val="0"/>
      <w:marBottom w:val="0"/>
      <w:divBdr>
        <w:top w:val="none" w:sz="0" w:space="0" w:color="auto"/>
        <w:left w:val="none" w:sz="0" w:space="0" w:color="auto"/>
        <w:bottom w:val="none" w:sz="0" w:space="0" w:color="auto"/>
        <w:right w:val="none" w:sz="0" w:space="0" w:color="auto"/>
      </w:divBdr>
    </w:div>
    <w:div w:id="1912689859">
      <w:bodyDiv w:val="1"/>
      <w:marLeft w:val="0"/>
      <w:marRight w:val="0"/>
      <w:marTop w:val="0"/>
      <w:marBottom w:val="0"/>
      <w:divBdr>
        <w:top w:val="none" w:sz="0" w:space="0" w:color="auto"/>
        <w:left w:val="none" w:sz="0" w:space="0" w:color="auto"/>
        <w:bottom w:val="none" w:sz="0" w:space="0" w:color="auto"/>
        <w:right w:val="none" w:sz="0" w:space="0" w:color="auto"/>
      </w:divBdr>
    </w:div>
    <w:div w:id="1931767067">
      <w:bodyDiv w:val="1"/>
      <w:marLeft w:val="0"/>
      <w:marRight w:val="0"/>
      <w:marTop w:val="0"/>
      <w:marBottom w:val="0"/>
      <w:divBdr>
        <w:top w:val="none" w:sz="0" w:space="0" w:color="auto"/>
        <w:left w:val="none" w:sz="0" w:space="0" w:color="auto"/>
        <w:bottom w:val="none" w:sz="0" w:space="0" w:color="auto"/>
        <w:right w:val="none" w:sz="0" w:space="0" w:color="auto"/>
      </w:divBdr>
    </w:div>
    <w:div w:id="1939172804">
      <w:bodyDiv w:val="1"/>
      <w:marLeft w:val="0"/>
      <w:marRight w:val="0"/>
      <w:marTop w:val="0"/>
      <w:marBottom w:val="0"/>
      <w:divBdr>
        <w:top w:val="none" w:sz="0" w:space="0" w:color="auto"/>
        <w:left w:val="none" w:sz="0" w:space="0" w:color="auto"/>
        <w:bottom w:val="none" w:sz="0" w:space="0" w:color="auto"/>
        <w:right w:val="none" w:sz="0" w:space="0" w:color="auto"/>
      </w:divBdr>
    </w:div>
    <w:div w:id="1939674826">
      <w:bodyDiv w:val="1"/>
      <w:marLeft w:val="0"/>
      <w:marRight w:val="0"/>
      <w:marTop w:val="0"/>
      <w:marBottom w:val="0"/>
      <w:divBdr>
        <w:top w:val="none" w:sz="0" w:space="0" w:color="auto"/>
        <w:left w:val="none" w:sz="0" w:space="0" w:color="auto"/>
        <w:bottom w:val="none" w:sz="0" w:space="0" w:color="auto"/>
        <w:right w:val="none" w:sz="0" w:space="0" w:color="auto"/>
      </w:divBdr>
    </w:div>
    <w:div w:id="1947498540">
      <w:bodyDiv w:val="1"/>
      <w:marLeft w:val="0"/>
      <w:marRight w:val="0"/>
      <w:marTop w:val="0"/>
      <w:marBottom w:val="0"/>
      <w:divBdr>
        <w:top w:val="none" w:sz="0" w:space="0" w:color="auto"/>
        <w:left w:val="none" w:sz="0" w:space="0" w:color="auto"/>
        <w:bottom w:val="none" w:sz="0" w:space="0" w:color="auto"/>
        <w:right w:val="none" w:sz="0" w:space="0" w:color="auto"/>
      </w:divBdr>
    </w:div>
    <w:div w:id="1952087380">
      <w:bodyDiv w:val="1"/>
      <w:marLeft w:val="0"/>
      <w:marRight w:val="0"/>
      <w:marTop w:val="0"/>
      <w:marBottom w:val="0"/>
      <w:divBdr>
        <w:top w:val="none" w:sz="0" w:space="0" w:color="auto"/>
        <w:left w:val="none" w:sz="0" w:space="0" w:color="auto"/>
        <w:bottom w:val="none" w:sz="0" w:space="0" w:color="auto"/>
        <w:right w:val="none" w:sz="0" w:space="0" w:color="auto"/>
      </w:divBdr>
    </w:div>
    <w:div w:id="1954510260">
      <w:bodyDiv w:val="1"/>
      <w:marLeft w:val="0"/>
      <w:marRight w:val="0"/>
      <w:marTop w:val="0"/>
      <w:marBottom w:val="0"/>
      <w:divBdr>
        <w:top w:val="none" w:sz="0" w:space="0" w:color="auto"/>
        <w:left w:val="none" w:sz="0" w:space="0" w:color="auto"/>
        <w:bottom w:val="none" w:sz="0" w:space="0" w:color="auto"/>
        <w:right w:val="none" w:sz="0" w:space="0" w:color="auto"/>
      </w:divBdr>
    </w:div>
    <w:div w:id="1957128991">
      <w:bodyDiv w:val="1"/>
      <w:marLeft w:val="0"/>
      <w:marRight w:val="0"/>
      <w:marTop w:val="0"/>
      <w:marBottom w:val="0"/>
      <w:divBdr>
        <w:top w:val="none" w:sz="0" w:space="0" w:color="auto"/>
        <w:left w:val="none" w:sz="0" w:space="0" w:color="auto"/>
        <w:bottom w:val="none" w:sz="0" w:space="0" w:color="auto"/>
        <w:right w:val="none" w:sz="0" w:space="0" w:color="auto"/>
      </w:divBdr>
      <w:divsChild>
        <w:div w:id="522674861">
          <w:marLeft w:val="0"/>
          <w:marRight w:val="0"/>
          <w:marTop w:val="0"/>
          <w:marBottom w:val="0"/>
          <w:divBdr>
            <w:top w:val="none" w:sz="0" w:space="0" w:color="auto"/>
            <w:left w:val="none" w:sz="0" w:space="0" w:color="auto"/>
            <w:bottom w:val="none" w:sz="0" w:space="0" w:color="auto"/>
            <w:right w:val="none" w:sz="0" w:space="0" w:color="auto"/>
          </w:divBdr>
        </w:div>
        <w:div w:id="681517635">
          <w:marLeft w:val="0"/>
          <w:marRight w:val="0"/>
          <w:marTop w:val="0"/>
          <w:marBottom w:val="0"/>
          <w:divBdr>
            <w:top w:val="none" w:sz="0" w:space="0" w:color="auto"/>
            <w:left w:val="none" w:sz="0" w:space="0" w:color="auto"/>
            <w:bottom w:val="none" w:sz="0" w:space="0" w:color="auto"/>
            <w:right w:val="none" w:sz="0" w:space="0" w:color="auto"/>
          </w:divBdr>
        </w:div>
      </w:divsChild>
    </w:div>
    <w:div w:id="1976371684">
      <w:bodyDiv w:val="1"/>
      <w:marLeft w:val="0"/>
      <w:marRight w:val="0"/>
      <w:marTop w:val="0"/>
      <w:marBottom w:val="0"/>
      <w:divBdr>
        <w:top w:val="none" w:sz="0" w:space="0" w:color="auto"/>
        <w:left w:val="none" w:sz="0" w:space="0" w:color="auto"/>
        <w:bottom w:val="none" w:sz="0" w:space="0" w:color="auto"/>
        <w:right w:val="none" w:sz="0" w:space="0" w:color="auto"/>
      </w:divBdr>
    </w:div>
    <w:div w:id="1997875167">
      <w:bodyDiv w:val="1"/>
      <w:marLeft w:val="0"/>
      <w:marRight w:val="0"/>
      <w:marTop w:val="0"/>
      <w:marBottom w:val="0"/>
      <w:divBdr>
        <w:top w:val="none" w:sz="0" w:space="0" w:color="auto"/>
        <w:left w:val="none" w:sz="0" w:space="0" w:color="auto"/>
        <w:bottom w:val="none" w:sz="0" w:space="0" w:color="auto"/>
        <w:right w:val="none" w:sz="0" w:space="0" w:color="auto"/>
      </w:divBdr>
    </w:div>
    <w:div w:id="2054619156">
      <w:bodyDiv w:val="1"/>
      <w:marLeft w:val="0"/>
      <w:marRight w:val="0"/>
      <w:marTop w:val="0"/>
      <w:marBottom w:val="0"/>
      <w:divBdr>
        <w:top w:val="none" w:sz="0" w:space="0" w:color="auto"/>
        <w:left w:val="none" w:sz="0" w:space="0" w:color="auto"/>
        <w:bottom w:val="none" w:sz="0" w:space="0" w:color="auto"/>
        <w:right w:val="none" w:sz="0" w:space="0" w:color="auto"/>
      </w:divBdr>
    </w:div>
    <w:div w:id="2061128796">
      <w:bodyDiv w:val="1"/>
      <w:marLeft w:val="0"/>
      <w:marRight w:val="0"/>
      <w:marTop w:val="0"/>
      <w:marBottom w:val="0"/>
      <w:divBdr>
        <w:top w:val="none" w:sz="0" w:space="0" w:color="auto"/>
        <w:left w:val="none" w:sz="0" w:space="0" w:color="auto"/>
        <w:bottom w:val="none" w:sz="0" w:space="0" w:color="auto"/>
        <w:right w:val="none" w:sz="0" w:space="0" w:color="auto"/>
      </w:divBdr>
    </w:div>
    <w:div w:id="2062708513">
      <w:bodyDiv w:val="1"/>
      <w:marLeft w:val="0"/>
      <w:marRight w:val="0"/>
      <w:marTop w:val="0"/>
      <w:marBottom w:val="0"/>
      <w:divBdr>
        <w:top w:val="none" w:sz="0" w:space="0" w:color="auto"/>
        <w:left w:val="none" w:sz="0" w:space="0" w:color="auto"/>
        <w:bottom w:val="none" w:sz="0" w:space="0" w:color="auto"/>
        <w:right w:val="none" w:sz="0" w:space="0" w:color="auto"/>
      </w:divBdr>
    </w:div>
    <w:div w:id="2073773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file:///C:\Users\Admin\AppData\Roaming\Microsoft\Word\Hiepdinh%20TPP\Ban%20Tieng%20Viet\NoiDungChinh\Ch&#432;&#417;ng%2017_C&#225;c%20doanh%20nghi&#7879;p%20nh&#224;%20n&#432;&#7899;c%20v&#224;%20c&#225;c%20&#273;&#417;n%20v&#7883;%20&#273;&#7897;c%20quy&#7873;n.docx" TargetMode="External"/><Relationship Id="rId1" Type="http://schemas.openxmlformats.org/officeDocument/2006/relationships/hyperlink" Target="https://piie.com/publications/working-papers/economic-effects-trans-pacific-partnership-new-estimat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Tan14</b:Tag>
    <b:SourceType>Report</b:SourceType>
    <b:Guid>{5CCCD1DB-EBD7-4CCC-9BB4-350DD6D8665A}</b:Guid>
    <b:Title>Getting together - the ASEAN Economic Community</b:Title>
    <b:Year>2014</b:Year>
    <b:City>Zurich</b:City>
    <b:Publisher>Swiss Re</b:Publisher>
    <b:Author>
      <b:Author>
        <b:NameList>
          <b:Person>
            <b:Last>Tang</b:Last>
            <b:First>Jonathan</b:First>
          </b:Person>
          <b:Person>
            <b:Last>Kumar</b:Last>
            <b:First>Tarun</b:First>
          </b:Person>
        </b:NameList>
      </b:Author>
    </b:Author>
    <b:RefOrder>2</b:RefOrder>
  </b:Source>
  <b:Source>
    <b:Tag>OEC11</b:Tag>
    <b:SourceType>Misc</b:SourceType>
    <b:Guid>{BD606636-B2B8-49EA-BDCC-0D9A6B1FDBE7}</b:Guid>
    <b:Title>Chile - Review of the Insurance System</b:Title>
    <b:Year>2011</b:Year>
    <b:Publisher>OECD</b:Publisher>
    <b:Author>
      <b:Author>
        <b:NameList>
          <b:Person>
            <b:Last>OECD</b:Last>
          </b:Person>
        </b:NameList>
      </b:Author>
    </b:Author>
    <b:RefOrder>1</b:RefOrder>
  </b:Source>
  <b:Source>
    <b:Tag>ISA14</b:Tag>
    <b:SourceType>Misc</b:SourceType>
    <b:Guid>{DF8A3CB7-2E0D-4B13-9149-206494C086FF}</b:Guid>
    <b:Title>Thông tư số 195/2014/TT-BTC</b:Title>
    <b:Year>2014</b:Year>
    <b:City>Hà Nội</b:City>
    <b:Publisher>Cục Quản lý và Giám sát Bảo hiểm (ISA), Bộ Tài chính</b:Publisher>
    <b:Author>
      <b:Author>
        <b:NameList>
          <b:Person>
            <b:Last>ISA</b:Last>
          </b:Person>
        </b:NameList>
      </b:Author>
    </b:Author>
    <b:PublicationTitle>Hướng dẫn đánh giá, xếp loại doanh nghiệp bảo hiểm</b:PublicationTitle>
    <b:Month>12</b:Month>
    <b:Day>17</b:Day>
    <b:CountryRegion>Việt Nam</b:CountryRegion>
    <b:RefOrder>5</b:RefOrder>
  </b:Source>
  <b:Source>
    <b:Tag>Lươ15</b:Tag>
    <b:SourceType>ElectronicSource</b:SourceType>
    <b:Guid>{525D4111-EF91-4C5B-9C7E-2C0AA8DF13D9}</b:Guid>
    <b:Title>TPP: Thách thức với Việt Nam từ 10 cam kết cao</b:Title>
    <b:Year>2015</b:Year>
    <b:City>Hà Nội</b:City>
    <b:Month>12</b:Month>
    <b:Day>2</b:Day>
    <b:URL>http://baochinhphu.vn/Viet-Nam-va-TPP/TPP-Thach-thuc-voi-Viet-Nam-tu-10-cam-ket-cao/242970.vgp</b:URL>
    <b:CountryRegion>Việt Nam</b:CountryRegion>
    <b:Author>
      <b:Author>
        <b:NameList>
          <b:Person>
            <b:Last>Lương Văn Tự</b:Last>
          </b:Person>
        </b:NameList>
      </b:Author>
    </b:Author>
    <b:YearAccessed>2016</b:YearAccessed>
    <b:MonthAccessed>04</b:MonthAccessed>
    <b:DayAccessed>29</b:DayAccessed>
    <b:RefOrder>6</b:RefOrder>
  </b:Source>
  <b:Source>
    <b:Tag>BộT12</b:Tag>
    <b:SourceType>Misc</b:SourceType>
    <b:Guid>{BA759B50-9B1C-454A-BF4B-9B16D1B36195}</b:Guid>
    <b:Author>
      <b:Author>
        <b:NameList>
          <b:Person>
            <b:Last>ISA</b:Last>
          </b:Person>
        </b:NameList>
      </b:Author>
    </b:Author>
    <b:Title>Thông tư số 125/2012/TT-BTC</b:Title>
    <b:PublicationTitle>Hướng dẫn chế độ tài chính đối với DNBH, DN tái bảo hiểm, DN MGBH và chi nhánh DNBH phi nhân thọ nước ngoài</b:PublicationTitle>
    <b:Year>2012</b:Year>
    <b:Month>07</b:Month>
    <b:Day>30</b:Day>
    <b:City>Hà Nội</b:City>
    <b:CountryRegion>Việt Nam</b:CountryRegion>
    <b:Publisher>Cục Quản lý, Giám sát bảo hiểm (ISA), Bộ Tài chính</b:Publisher>
    <b:RefOrder>7</b:RefOrder>
  </b:Source>
  <b:Source>
    <b:Tag>Kim14</b:Tag>
    <b:SourceType>ElectronicSource</b:SourceType>
    <b:Guid>{DBF631D1-DFED-4374-8E49-E29CDF8055CE}</b:Guid>
    <b:Title>Doanh nghiệp bảo hiểm muốn cổ đông tổ chức năm trên 20% vốn</b:Title>
    <b:Year>2014</b:Year>
    <b:City>Hà Nội</b:City>
    <b:CountryRegion>Việt Nam</b:CountryRegion>
    <b:YearAccessed>2016</b:YearAccessed>
    <b:MonthAccessed>4</b:MonthAccessed>
    <b:DayAccessed>30</b:DayAccessed>
    <b:Author>
      <b:Author>
        <b:NameList>
          <b:Person>
            <b:Last>Kim Lan</b:Last>
          </b:Person>
        </b:NameList>
      </b:Author>
    </b:Author>
    <b:Month>8</b:Month>
    <b:Day>13</b:Day>
    <b:URL>http://tinnhanhchungkhoan.vn/bao-hiem/doanh-nghiep-bao-hiem-muon-co-dong-to-chuc-nam-tren-20-von-100743.html </b:URL>
    <b:RefOrder>8</b:RefOrder>
  </b:Source>
  <b:Source>
    <b:Tag>Chí11</b:Tag>
    <b:SourceType>Misc</b:SourceType>
    <b:Guid>{B6969F60-B68C-41D7-A938-2E735943E49D}</b:Guid>
    <b:Author>
      <b:Author>
        <b:NameList>
          <b:Person>
            <b:Last>Chính phủ</b:Last>
          </b:Person>
        </b:NameList>
      </b:Author>
    </b:Author>
    <b:Title>Nghị định số 123/2011/NĐ-CP</b:Title>
    <b:PublicationTitle>Quy định chi tiết thi hành một số điều của Luật Sửa đổi, bổ sung một số điều của Luật KDBH và sửa đổi bổ sung một số điều của NĐ số 45/2007/NĐ-CP</b:PublicationTitle>
    <b:Year>2011</b:Year>
    <b:Month>12</b:Month>
    <b:Day>28</b:Day>
    <b:City>Hà Nội</b:City>
    <b:CountryRegion>Việt Nam</b:CountryRegion>
    <b:Publisher>Chính phủ</b:Publisher>
    <b:RefOrder>3</b:RefOrder>
  </b:Source>
  <b:Source>
    <b:Tag>VSI12</b:Tag>
    <b:SourceType>Misc</b:SourceType>
    <b:Guid>{C45CBEED-9E50-4CC0-BE4F-58BE4BFB357B}</b:Guid>
    <b:Title>Thông tư số 124/2012/TT-BTC</b:Title>
    <b:City>Hà Nội</b:City>
    <b:CountryRegion>Việt Nam</b:CountryRegion>
    <b:Year>2012</b:Year>
    <b:Month>7</b:Month>
    <b:Day>30</b:Day>
    <b:PublicationTitle>Hướng dẫn thi hành một số điều của Nghị định 45/2007/NĐ-CP quy định chi tiết thi hành một số điều của Luật KDBH và Nghị định số 123/NĐ-CP quy định chi tiết thi hành một số điều của Luật Sửa đổi, bổ sung một số điều của Luật KDBH</b:PublicationTitle>
    <b:Publisher>Cục Quản lý Giám sát bảo hiểm, Bộ Tài chính</b:Publisher>
    <b:Author>
      <b:Author>
        <b:NameList>
          <b:Person>
            <b:Last>ISA</b:Last>
          </b:Person>
        </b:NameList>
      </b:Author>
    </b:Author>
    <b:RefOrder>4</b:RefOrder>
  </b:Source>
</b:Sources>
</file>

<file path=customXml/itemProps1.xml><?xml version="1.0" encoding="utf-8"?>
<ds:datastoreItem xmlns:ds="http://schemas.openxmlformats.org/officeDocument/2006/customXml" ds:itemID="{EB6704FF-31E1-4747-ADAC-4F4F5A622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12</Pages>
  <Words>3728</Words>
  <Characters>21250</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 Thi Thanh Huyen</dc:creator>
  <cp:keywords/>
  <dc:description/>
  <cp:lastModifiedBy>Thu Huong Pham</cp:lastModifiedBy>
  <cp:revision>9</cp:revision>
  <cp:lastPrinted>2016-05-13T01:57:00Z</cp:lastPrinted>
  <dcterms:created xsi:type="dcterms:W3CDTF">2016-05-04T08:07:00Z</dcterms:created>
  <dcterms:modified xsi:type="dcterms:W3CDTF">2016-05-13T02:35:00Z</dcterms:modified>
</cp:coreProperties>
</file>